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41AC" w:rsidRPr="002A3F14" w:rsidRDefault="00340DC4" w:rsidP="004241AC">
      <w:pPr>
        <w:spacing w:after="0" w:line="240" w:lineRule="auto"/>
        <w:jc w:val="center"/>
        <w:rPr>
          <w:lang w:val="en-US"/>
        </w:rPr>
      </w:pPr>
      <w:r>
        <w:rPr>
          <w:noProof/>
          <w:lang w:eastAsia="it-IT"/>
        </w:rPr>
        <w:drawing>
          <wp:inline distT="0" distB="0" distL="0" distR="0" wp14:anchorId="244A90E6" wp14:editId="5BA58226">
            <wp:extent cx="2143125" cy="847725"/>
            <wp:effectExtent l="19050" t="0" r="9525" b="0"/>
            <wp:docPr id="1" name="Immagin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8419" cy="8498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bookmarkStart w:id="0" w:name="Text15"/>
    <w:p w:rsidR="00823F4C" w:rsidRDefault="008F117D" w:rsidP="00823F4C">
      <w:pPr>
        <w:spacing w:after="0" w:line="240" w:lineRule="auto"/>
        <w:jc w:val="center"/>
        <w:rPr>
          <w:b/>
          <w:sz w:val="28"/>
        </w:rPr>
      </w:pPr>
      <w:r>
        <w:rPr>
          <w:rFonts w:eastAsia="Calibri" w:cs="Calibri"/>
          <w:noProof/>
          <w:color w:val="000000"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editId="74BD7E43">
                <wp:simplePos x="0" y="0"/>
                <wp:positionH relativeFrom="column">
                  <wp:posOffset>-458470</wp:posOffset>
                </wp:positionH>
                <wp:positionV relativeFrom="paragraph">
                  <wp:posOffset>256540</wp:posOffset>
                </wp:positionV>
                <wp:extent cx="342900" cy="7121525"/>
                <wp:effectExtent l="0" t="0" r="0" b="3175"/>
                <wp:wrapNone/>
                <wp:docPr id="3" name="Casella di tes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712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117D" w:rsidRPr="00DB4923" w:rsidRDefault="008F117D" w:rsidP="008F117D">
                            <w:pPr>
                              <w:ind w:left="708" w:firstLine="708"/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</w:pPr>
                            <w:r w:rsidRPr="00DB4923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Mod. 31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6/13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ab/>
                            </w:r>
                            <w:r w:rsidRPr="008F117D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Relazione Pubblica di Valutazione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 xml:space="preserve">        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ab/>
                              <w:t xml:space="preserve">    Rev. 4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ab/>
                              <w:t xml:space="preserve">     </w:t>
                            </w:r>
                            <w:r w:rsidRPr="00DB4923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 xml:space="preserve">Data :  </w:t>
                            </w:r>
                            <w:r w:rsidR="007B2CF1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16/01/2023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position:absolute;left:0;text-align:left;margin-left:-36.1pt;margin-top:20.2pt;width:27pt;height:560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" stroked="f">
                <v:textbox style="layout-flow:vertical;mso-layout-flow-alt:bottom-to-top">
                  <w:txbxContent>
                    <w:p w:rsidR="008F117D" w:rsidRPr="00DB4923" w:rsidRDefault="008F117D" w:rsidP="008F117D">
                      <w:pPr>
                        <w:ind w:left="708" w:firstLine="708"/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</w:pPr>
                      <w:r w:rsidRPr="00DB4923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Mod. 31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6/13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ab/>
                      </w:r>
                      <w:r w:rsidRPr="008F117D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Relazione Pubblica di Valutazione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 xml:space="preserve">        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ab/>
                        <w:t xml:space="preserve">    Rev. 4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ab/>
                        <w:t xml:space="preserve">     </w:t>
                      </w:r>
                      <w:r w:rsidRPr="00DB4923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 xml:space="preserve">Data :  </w:t>
                      </w:r>
                      <w:r w:rsidR="007B2CF1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16/01/2023</w:t>
                      </w:r>
                    </w:p>
                  </w:txbxContent>
                </v:textbox>
              </v:shape>
            </w:pict>
          </mc:Fallback>
        </mc:AlternateContent>
      </w:r>
      <w:r w:rsidR="00823F4C">
        <w:rPr>
          <w:b/>
          <w:sz w:val="28"/>
        </w:rPr>
        <w:t>Relazione Pubblica di Valutazione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823F4C" w:rsidRDefault="00823F4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609F8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BF7A42" w:rsidRDefault="00A812A0" w:rsidP="004241AC">
      <w:pPr>
        <w:widowControl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CEXIDAL</w:t>
      </w:r>
    </w:p>
    <w:p w:rsidR="004609F8" w:rsidRDefault="004609F8" w:rsidP="004241AC">
      <w:pPr>
        <w:widowControl w:val="0"/>
        <w:spacing w:after="0" w:line="240" w:lineRule="auto"/>
        <w:jc w:val="center"/>
        <w:rPr>
          <w:snapToGrid w:val="0"/>
        </w:rPr>
      </w:pPr>
    </w:p>
    <w:p w:rsidR="004241AC" w:rsidRPr="00A966D1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A966D1">
        <w:rPr>
          <w:snapToGrid w:val="0"/>
        </w:rPr>
        <w:t xml:space="preserve"> (</w:t>
      </w:r>
      <w:proofErr w:type="spellStart"/>
      <w:r w:rsidR="00A812A0">
        <w:rPr>
          <w:snapToGrid w:val="0"/>
        </w:rPr>
        <w:t>ciprofloxacina</w:t>
      </w:r>
      <w:proofErr w:type="spellEnd"/>
      <w:r w:rsidR="00A812A0">
        <w:rPr>
          <w:snapToGrid w:val="0"/>
        </w:rPr>
        <w:t xml:space="preserve"> e </w:t>
      </w:r>
      <w:proofErr w:type="spellStart"/>
      <w:r w:rsidR="00A812A0">
        <w:rPr>
          <w:snapToGrid w:val="0"/>
        </w:rPr>
        <w:t>flu</w:t>
      </w:r>
      <w:r w:rsidR="00F02E8C">
        <w:rPr>
          <w:snapToGrid w:val="0"/>
        </w:rPr>
        <w:t>o</w:t>
      </w:r>
      <w:r w:rsidR="00A812A0">
        <w:rPr>
          <w:snapToGrid w:val="0"/>
        </w:rPr>
        <w:t>cinolone</w:t>
      </w:r>
      <w:proofErr w:type="spellEnd"/>
      <w:r w:rsidR="00A812A0">
        <w:rPr>
          <w:snapToGrid w:val="0"/>
        </w:rPr>
        <w:t xml:space="preserve"> </w:t>
      </w:r>
      <w:proofErr w:type="spellStart"/>
      <w:r w:rsidR="00A812A0">
        <w:rPr>
          <w:snapToGrid w:val="0"/>
        </w:rPr>
        <w:t>acetonide</w:t>
      </w:r>
      <w:proofErr w:type="spellEnd"/>
      <w:r w:rsidR="00A812A0">
        <w:rPr>
          <w:snapToGrid w:val="0"/>
        </w:rPr>
        <w:t xml:space="preserve"> </w:t>
      </w:r>
      <w:r w:rsidR="00A812A0" w:rsidRPr="00A812A0">
        <w:rPr>
          <w:snapToGrid w:val="0"/>
        </w:rPr>
        <w:t>3 mg/ml + 0,25 mg/ml gocce auricolari soluzione in contenitore monodose</w:t>
      </w:r>
      <w:r w:rsidRPr="00A966D1">
        <w:rPr>
          <w:snapToGrid w:val="0"/>
        </w:rPr>
        <w:t>)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609F8" w:rsidRPr="00A966D1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797416" w:rsidRDefault="00A812A0" w:rsidP="004241AC">
      <w:pPr>
        <w:spacing w:after="0" w:line="240" w:lineRule="auto"/>
        <w:jc w:val="center"/>
        <w:rPr>
          <w:b/>
        </w:rPr>
      </w:pPr>
      <w:r w:rsidRPr="00A812A0">
        <w:rPr>
          <w:b/>
        </w:rPr>
        <w:t xml:space="preserve">INFECTOPHARM </w:t>
      </w:r>
      <w:proofErr w:type="spellStart"/>
      <w:r w:rsidRPr="00A812A0">
        <w:rPr>
          <w:b/>
        </w:rPr>
        <w:t>Arzneimittel</w:t>
      </w:r>
      <w:proofErr w:type="spellEnd"/>
      <w:r w:rsidRPr="00A812A0">
        <w:rPr>
          <w:b/>
        </w:rPr>
        <w:t xml:space="preserve"> und </w:t>
      </w:r>
      <w:proofErr w:type="spellStart"/>
      <w:r w:rsidRPr="00A812A0">
        <w:rPr>
          <w:b/>
        </w:rPr>
        <w:t>Consilium</w:t>
      </w:r>
      <w:proofErr w:type="spellEnd"/>
      <w:r w:rsidRPr="00A812A0">
        <w:rPr>
          <w:b/>
        </w:rPr>
        <w:t xml:space="preserve"> </w:t>
      </w:r>
      <w:proofErr w:type="spellStart"/>
      <w:r w:rsidRPr="00A812A0">
        <w:rPr>
          <w:b/>
        </w:rPr>
        <w:t>GmbH</w:t>
      </w:r>
      <w:proofErr w:type="spellEnd"/>
    </w:p>
    <w:p w:rsidR="00EC3589" w:rsidRDefault="00BF7A42" w:rsidP="004241AC">
      <w:pPr>
        <w:spacing w:after="0" w:line="240" w:lineRule="auto"/>
        <w:jc w:val="center"/>
        <w:rPr>
          <w:b/>
        </w:rPr>
      </w:pPr>
      <w:r w:rsidRPr="00BF7A42">
        <w:rPr>
          <w:b/>
        </w:rPr>
        <w:t xml:space="preserve"> </w:t>
      </w:r>
    </w:p>
    <w:p w:rsidR="004609F8" w:rsidRDefault="004609F8" w:rsidP="004241AC">
      <w:pPr>
        <w:spacing w:after="0" w:line="240" w:lineRule="auto"/>
        <w:jc w:val="center"/>
        <w:rPr>
          <w:b/>
        </w:rPr>
      </w:pPr>
    </w:p>
    <w:p w:rsidR="004241AC" w:rsidRDefault="004241AC" w:rsidP="004241AC">
      <w:pPr>
        <w:spacing w:after="0" w:line="240" w:lineRule="auto"/>
        <w:jc w:val="center"/>
        <w:rPr>
          <w:rFonts w:cs="Helvetica"/>
          <w:b/>
        </w:rPr>
      </w:pPr>
      <w:r w:rsidRPr="00062636">
        <w:rPr>
          <w:b/>
        </w:rPr>
        <w:t xml:space="preserve">Numero di AIC: </w:t>
      </w:r>
      <w:r w:rsidR="00A812A0" w:rsidRPr="00A812A0">
        <w:rPr>
          <w:rFonts w:cs="Helvetica"/>
          <w:b/>
        </w:rPr>
        <w:t>037231</w:t>
      </w:r>
    </w:p>
    <w:p w:rsidR="00797416" w:rsidRPr="00062636" w:rsidRDefault="00797416" w:rsidP="004241AC">
      <w:pPr>
        <w:spacing w:after="0" w:line="240" w:lineRule="auto"/>
        <w:jc w:val="center"/>
        <w:rPr>
          <w:b/>
        </w:rPr>
      </w:pPr>
    </w:p>
    <w:bookmarkEnd w:id="0"/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4E5A39" w:rsidRPr="00062636" w:rsidRDefault="004E5A39" w:rsidP="004241AC">
      <w:pPr>
        <w:spacing w:after="0" w:line="240" w:lineRule="auto"/>
        <w:jc w:val="center"/>
        <w:rPr>
          <w:b/>
        </w:rPr>
      </w:pPr>
    </w:p>
    <w:p w:rsidR="004E5A39" w:rsidRPr="0033523E" w:rsidRDefault="004E5A39" w:rsidP="004E5A39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33523E">
        <w:rPr>
          <w:rFonts w:eastAsia="Calibri" w:cs="Calibri"/>
          <w:b/>
          <w:color w:val="000000"/>
          <w:lang w:eastAsia="it-IT"/>
        </w:rPr>
        <w:t>RIASSUNTO DELLA RELAZIONE PUBBLICA DI VALUTAZIONE</w:t>
      </w:r>
    </w:p>
    <w:p w:rsidR="004E5A39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BB2AF8" w:rsidRPr="009F1B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9B03DB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9B03DB">
        <w:rPr>
          <w:rFonts w:eastAsia="Calibri" w:cs="Calibri"/>
          <w:i/>
          <w:color w:val="000000"/>
          <w:lang w:eastAsia="it-IT"/>
        </w:rPr>
        <w:t xml:space="preserve">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r w:rsidR="00F02E8C">
        <w:rPr>
          <w:rFonts w:eastAsia="Calibri" w:cs="Calibri"/>
          <w:color w:val="000000"/>
          <w:lang w:eastAsia="it-IT"/>
        </w:rPr>
        <w:t>CEXIDAL in contenitore monodose</w:t>
      </w:r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r w:rsidR="00F02E8C">
        <w:rPr>
          <w:rFonts w:eastAsia="Calibri" w:cs="Calibri"/>
          <w:color w:val="000000"/>
          <w:lang w:eastAsia="it-IT"/>
        </w:rPr>
        <w:t>CEXIDAL in contenitore monodose</w:t>
      </w:r>
      <w:r w:rsidRPr="009F1B70">
        <w:rPr>
          <w:rFonts w:eastAsia="Calibri" w:cs="Calibri"/>
          <w:color w:val="000000"/>
          <w:lang w:eastAsia="it-IT"/>
        </w:rPr>
        <w:t xml:space="preserve"> è stato valutato </w:t>
      </w:r>
      <w:r w:rsidR="000C1389">
        <w:rPr>
          <w:rFonts w:eastAsia="Calibri" w:cs="Calibri"/>
          <w:color w:val="000000"/>
          <w:lang w:eastAsia="it-IT"/>
        </w:rPr>
        <w:t>dall’AIFA</w:t>
      </w:r>
      <w:r w:rsidRPr="009F1B70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>e le sue condizioni di impiego</w:t>
      </w:r>
      <w:r w:rsidRPr="009F1B70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r w:rsidR="00A812A0">
        <w:rPr>
          <w:rFonts w:eastAsia="Calibri" w:cs="Calibri"/>
          <w:color w:val="000000"/>
          <w:lang w:eastAsia="it-IT"/>
        </w:rPr>
        <w:t xml:space="preserve">CEXIDAL </w:t>
      </w:r>
      <w:r w:rsidR="00F02E8C">
        <w:rPr>
          <w:rFonts w:eastAsia="Calibri" w:cs="Calibri"/>
          <w:color w:val="000000"/>
          <w:lang w:eastAsia="it-IT"/>
        </w:rPr>
        <w:t>in contenitore monodose</w:t>
      </w:r>
      <w:r w:rsidRPr="009F1B70">
        <w:rPr>
          <w:rFonts w:eastAsia="Calibri" w:cs="Calibri"/>
          <w:bCs/>
          <w:color w:val="000000"/>
          <w:lang w:eastAsia="it-IT"/>
        </w:rPr>
        <w:t>.</w:t>
      </w:r>
    </w:p>
    <w:p w:rsidR="00BB2AF8" w:rsidRPr="009F1B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D5925">
        <w:rPr>
          <w:rFonts w:eastAsia="Calibri" w:cs="Calibri"/>
          <w:color w:val="000000"/>
          <w:lang w:eastAsia="it-IT"/>
        </w:rPr>
        <w:t>Per informazioni pratiche sull'utilizzo di</w:t>
      </w:r>
      <w:r w:rsidRPr="00BD5925">
        <w:rPr>
          <w:rFonts w:eastAsia="Calibri" w:cs="Calibri"/>
          <w:bCs/>
          <w:color w:val="000000"/>
          <w:lang w:eastAsia="it-IT"/>
        </w:rPr>
        <w:t xml:space="preserve"> </w:t>
      </w:r>
      <w:r w:rsidR="00A812A0">
        <w:rPr>
          <w:rFonts w:eastAsia="Calibri" w:cs="Calibri"/>
          <w:color w:val="000000"/>
          <w:lang w:eastAsia="it-IT"/>
        </w:rPr>
        <w:t xml:space="preserve">CEXIDAL </w:t>
      </w:r>
      <w:r w:rsidR="00F02E8C">
        <w:rPr>
          <w:rFonts w:eastAsia="Calibri" w:cs="Calibri"/>
          <w:color w:val="000000"/>
          <w:lang w:eastAsia="it-IT"/>
        </w:rPr>
        <w:t>in contenitore monodose</w:t>
      </w:r>
      <w:r w:rsidR="00A727BE" w:rsidRPr="009F1B70">
        <w:rPr>
          <w:rFonts w:eastAsia="Calibri" w:cs="Calibri"/>
          <w:color w:val="000000"/>
          <w:lang w:eastAsia="it-IT"/>
        </w:rPr>
        <w:t xml:space="preserve"> </w:t>
      </w:r>
      <w:r w:rsidRPr="00BD5925">
        <w:rPr>
          <w:rFonts w:eastAsia="Calibri" w:cs="Calibri"/>
          <w:color w:val="000000"/>
          <w:lang w:eastAsia="it-IT"/>
        </w:rPr>
        <w:t>i pazienti devono consultare il foglio illustrativo o contattare il loro medico</w:t>
      </w:r>
      <w:r>
        <w:rPr>
          <w:rFonts w:eastAsia="Calibri" w:cs="Calibri"/>
          <w:color w:val="000000"/>
          <w:lang w:eastAsia="it-IT"/>
        </w:rPr>
        <w:t xml:space="preserve"> o il farmacista</w:t>
      </w:r>
      <w:r w:rsidRPr="00BD5925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color w:val="000000"/>
          <w:lang w:eastAsia="it-IT"/>
        </w:rPr>
        <w:t xml:space="preserve"> </w:t>
      </w:r>
    </w:p>
    <w:p w:rsidR="00BB2AF8" w:rsidRPr="009F1B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BB2AF8" w:rsidRPr="000E0632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BB2AF8" w:rsidRPr="00797416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  <w:lang w:eastAsia="it-IT"/>
        </w:rPr>
      </w:pPr>
      <w:r w:rsidRPr="00797416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r w:rsidR="00A812A0">
        <w:rPr>
          <w:rFonts w:eastAsia="Calibri" w:cs="Calibri"/>
          <w:b/>
          <w:color w:val="000000"/>
          <w:lang w:eastAsia="it-IT"/>
        </w:rPr>
        <w:t xml:space="preserve">CEXIDAL </w:t>
      </w:r>
      <w:r w:rsidR="00F02E8C" w:rsidRPr="00F02E8C">
        <w:rPr>
          <w:rFonts w:eastAsia="Calibri" w:cs="Calibri"/>
          <w:b/>
          <w:color w:val="000000"/>
          <w:lang w:eastAsia="it-IT"/>
        </w:rPr>
        <w:t xml:space="preserve">in contenitore monodose </w:t>
      </w:r>
      <w:r w:rsidRPr="00797416">
        <w:rPr>
          <w:rFonts w:eastAsia="Calibri" w:cs="Calibri"/>
          <w:b/>
          <w:bCs/>
          <w:color w:val="000000"/>
          <w:lang w:eastAsia="it-IT"/>
        </w:rPr>
        <w:t xml:space="preserve">E A COSA SERVE? </w:t>
      </w:r>
    </w:p>
    <w:p w:rsidR="00797416" w:rsidRDefault="00A812A0" w:rsidP="00BB2AF8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 xml:space="preserve">CEXIDAL </w:t>
      </w:r>
      <w:r w:rsidR="00F02E8C">
        <w:rPr>
          <w:rFonts w:eastAsia="Calibri" w:cs="Calibri"/>
          <w:color w:val="000000"/>
          <w:lang w:eastAsia="it-IT"/>
        </w:rPr>
        <w:t>in contenitore monodose</w:t>
      </w:r>
      <w:r w:rsidR="00F9072E">
        <w:rPr>
          <w:rFonts w:eastAsia="Calibri" w:cs="Calibri"/>
          <w:color w:val="000000"/>
          <w:lang w:eastAsia="it-IT"/>
        </w:rPr>
        <w:t xml:space="preserve"> </w:t>
      </w:r>
      <w:r w:rsidR="00BB2AF8" w:rsidRPr="000E0632">
        <w:rPr>
          <w:rFonts w:eastAsia="Calibri" w:cs="Calibri"/>
          <w:color w:val="000000"/>
          <w:lang w:eastAsia="it-IT"/>
        </w:rPr>
        <w:t xml:space="preserve">è un medicinale contenente </w:t>
      </w:r>
      <w:r>
        <w:rPr>
          <w:rFonts w:eastAsia="Calibri" w:cs="Calibri"/>
          <w:color w:val="000000"/>
          <w:lang w:eastAsia="it-IT"/>
        </w:rPr>
        <w:t>i</w:t>
      </w:r>
      <w:r w:rsidR="00BB2AF8" w:rsidRPr="000E0632">
        <w:rPr>
          <w:rFonts w:eastAsia="Calibri" w:cs="Calibri"/>
          <w:color w:val="000000"/>
          <w:lang w:eastAsia="it-IT"/>
        </w:rPr>
        <w:t xml:space="preserve"> principi attiv</w:t>
      </w:r>
      <w:r w:rsidR="00F66218">
        <w:rPr>
          <w:rFonts w:eastAsia="Calibri" w:cs="Calibri"/>
          <w:color w:val="000000"/>
          <w:lang w:eastAsia="it-IT"/>
        </w:rPr>
        <w:t>i</w:t>
      </w:r>
      <w:r w:rsidR="00BB2AF8" w:rsidRPr="000E0632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A812A0">
        <w:rPr>
          <w:rFonts w:eastAsia="Calibri" w:cs="Calibri"/>
          <w:color w:val="000000"/>
          <w:lang w:eastAsia="it-IT"/>
        </w:rPr>
        <w:t>ciprofloxacina</w:t>
      </w:r>
      <w:proofErr w:type="spellEnd"/>
      <w:r w:rsidRPr="00A812A0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>(</w:t>
      </w:r>
      <w:r w:rsidR="00F66218">
        <w:rPr>
          <w:rFonts w:eastAsia="Calibri" w:cs="Calibri"/>
          <w:color w:val="000000"/>
          <w:lang w:eastAsia="it-IT"/>
        </w:rPr>
        <w:t>nella forma di</w:t>
      </w:r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A812A0">
        <w:rPr>
          <w:rFonts w:eastAsia="Calibri" w:cs="Calibri"/>
          <w:color w:val="000000"/>
          <w:lang w:eastAsia="it-IT"/>
        </w:rPr>
        <w:t>idrocloruro</w:t>
      </w:r>
      <w:proofErr w:type="spellEnd"/>
      <w:r>
        <w:rPr>
          <w:rFonts w:eastAsia="Calibri" w:cs="Calibri"/>
          <w:color w:val="000000"/>
          <w:lang w:eastAsia="it-IT"/>
        </w:rPr>
        <w:t>)</w:t>
      </w:r>
      <w:r w:rsidR="00F66218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>e</w:t>
      </w:r>
      <w:r w:rsidRPr="00A812A0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A812A0">
        <w:rPr>
          <w:rFonts w:eastAsia="Calibri" w:cs="Calibri"/>
          <w:color w:val="000000"/>
          <w:lang w:eastAsia="it-IT"/>
        </w:rPr>
        <w:t>fluocinolone</w:t>
      </w:r>
      <w:proofErr w:type="spellEnd"/>
      <w:r w:rsidRPr="00A812A0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A812A0">
        <w:rPr>
          <w:rFonts w:eastAsia="Calibri" w:cs="Calibri"/>
          <w:color w:val="000000"/>
          <w:lang w:eastAsia="it-IT"/>
        </w:rPr>
        <w:t>acetonide</w:t>
      </w:r>
      <w:proofErr w:type="spellEnd"/>
      <w:r w:rsidR="00F9072E">
        <w:rPr>
          <w:rFonts w:eastAsia="Calibri" w:cs="Calibri"/>
          <w:color w:val="000000"/>
          <w:lang w:eastAsia="it-IT"/>
        </w:rPr>
        <w:t xml:space="preserve"> </w:t>
      </w:r>
      <w:r w:rsidR="00BB2AF8">
        <w:rPr>
          <w:rFonts w:eastAsia="Calibri" w:cs="Calibri"/>
          <w:color w:val="000000"/>
          <w:lang w:eastAsia="it-IT"/>
        </w:rPr>
        <w:t xml:space="preserve">ed </w:t>
      </w:r>
      <w:r w:rsidR="00797416">
        <w:rPr>
          <w:rFonts w:eastAsia="Calibri" w:cs="Calibri"/>
          <w:color w:val="000000"/>
          <w:lang w:eastAsia="it-IT"/>
        </w:rPr>
        <w:t>è disponibile come:</w:t>
      </w:r>
    </w:p>
    <w:p w:rsidR="00797416" w:rsidRDefault="00A812A0" w:rsidP="00BB2AF8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A812A0">
        <w:rPr>
          <w:rFonts w:eastAsia="Calibri" w:cs="Calibri"/>
          <w:color w:val="000000"/>
          <w:lang w:eastAsia="it-IT"/>
        </w:rPr>
        <w:t>gocce auricolari</w:t>
      </w:r>
      <w:r w:rsidR="00F02E8C">
        <w:rPr>
          <w:rFonts w:eastAsia="Calibri" w:cs="Calibri"/>
          <w:color w:val="000000"/>
          <w:lang w:eastAsia="it-IT"/>
        </w:rPr>
        <w:t>,</w:t>
      </w:r>
      <w:r w:rsidRPr="00A812A0">
        <w:rPr>
          <w:rFonts w:eastAsia="Calibri" w:cs="Calibri"/>
          <w:color w:val="000000"/>
          <w:lang w:eastAsia="it-IT"/>
        </w:rPr>
        <w:t xml:space="preserve"> soluzione in contenitore monodose </w:t>
      </w:r>
      <w:r w:rsidR="00F9072E">
        <w:rPr>
          <w:rFonts w:eastAsia="Calibri" w:cs="Calibri"/>
          <w:color w:val="000000"/>
          <w:lang w:eastAsia="it-IT"/>
        </w:rPr>
        <w:t xml:space="preserve">contenenti </w:t>
      </w:r>
      <w:r>
        <w:rPr>
          <w:rFonts w:eastAsia="Calibri" w:cs="Calibri"/>
          <w:color w:val="000000"/>
          <w:lang w:eastAsia="it-IT"/>
        </w:rPr>
        <w:t>i principi attivi</w:t>
      </w:r>
      <w:r w:rsidR="00F9072E">
        <w:rPr>
          <w:rFonts w:eastAsia="Calibri" w:cs="Calibri"/>
          <w:color w:val="000000"/>
          <w:lang w:eastAsia="it-IT"/>
        </w:rPr>
        <w:t xml:space="preserve"> alla concentrazione di </w:t>
      </w:r>
      <w:r w:rsidRPr="00A812A0">
        <w:rPr>
          <w:rFonts w:eastAsia="Calibri" w:cs="Calibri"/>
          <w:color w:val="000000"/>
          <w:lang w:eastAsia="it-IT"/>
        </w:rPr>
        <w:t xml:space="preserve">3 mg/ml </w:t>
      </w:r>
      <w:r>
        <w:rPr>
          <w:rFonts w:eastAsia="Calibri" w:cs="Calibri"/>
          <w:color w:val="000000"/>
          <w:lang w:eastAsia="it-IT"/>
        </w:rPr>
        <w:t>e</w:t>
      </w:r>
      <w:r w:rsidRPr="00A812A0">
        <w:rPr>
          <w:rFonts w:eastAsia="Calibri" w:cs="Calibri"/>
          <w:color w:val="000000"/>
          <w:lang w:eastAsia="it-IT"/>
        </w:rPr>
        <w:t xml:space="preserve"> 0,25 mg/ml</w:t>
      </w:r>
      <w:r w:rsidR="00F9072E">
        <w:rPr>
          <w:rFonts w:eastAsia="Calibri" w:cs="Calibri"/>
          <w:color w:val="000000"/>
          <w:lang w:eastAsia="it-IT"/>
        </w:rPr>
        <w:t>.</w:t>
      </w:r>
    </w:p>
    <w:p w:rsidR="00F9072E" w:rsidRDefault="00F9072E" w:rsidP="00B03E01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BB2AF8" w:rsidRDefault="00F02E8C" w:rsidP="00F66218">
      <w:pPr>
        <w:spacing w:line="240" w:lineRule="auto"/>
        <w:jc w:val="both"/>
        <w:rPr>
          <w:rFonts w:eastAsia="Calibri" w:cs="Calibri"/>
          <w:b/>
          <w:bCs/>
          <w:color w:val="000000"/>
          <w:szCs w:val="24"/>
          <w:lang w:eastAsia="it-IT"/>
        </w:rPr>
      </w:pPr>
      <w:r>
        <w:rPr>
          <w:rFonts w:eastAsia="Calibri" w:cs="Calibri"/>
          <w:color w:val="000000"/>
          <w:lang w:eastAsia="it-IT"/>
        </w:rPr>
        <w:t>CEXIDAL in contenitore monodose</w:t>
      </w:r>
      <w:r w:rsidR="00940190">
        <w:rPr>
          <w:rFonts w:eastAsia="Calibri" w:cs="Calibri"/>
          <w:color w:val="000000"/>
          <w:lang w:eastAsia="it-IT"/>
        </w:rPr>
        <w:t xml:space="preserve"> </w:t>
      </w:r>
      <w:r w:rsidR="00940190">
        <w:t xml:space="preserve">è indicato </w:t>
      </w:r>
      <w:r w:rsidR="00F66218" w:rsidRPr="00F66218">
        <w:t xml:space="preserve">nei bambini </w:t>
      </w:r>
      <w:r w:rsidR="00617F82">
        <w:t>di età compresa tra 6 mesi e 12 anni</w:t>
      </w:r>
      <w:r w:rsidR="005668B8">
        <w:t xml:space="preserve"> </w:t>
      </w:r>
      <w:r w:rsidR="00F66218" w:rsidRPr="00F66218">
        <w:t xml:space="preserve">per il trattamento dell’otite media (infezione dell’orecchio medio) di origine batterica in pazienti con cateteri di drenaggio otologici (cateteri per </w:t>
      </w:r>
      <w:proofErr w:type="spellStart"/>
      <w:r w:rsidR="00F66218" w:rsidRPr="00F66218">
        <w:t>timpanostomia</w:t>
      </w:r>
      <w:proofErr w:type="spellEnd"/>
      <w:r w:rsidR="00F66218" w:rsidRPr="00F66218">
        <w:t>).</w:t>
      </w:r>
      <w:r w:rsidR="00F66218">
        <w:t xml:space="preserve"> Il medico terrà</w:t>
      </w:r>
      <w:r w:rsidR="00A812A0" w:rsidRPr="00A812A0">
        <w:t xml:space="preserve"> in considerazione le linee guida ufficiali sull’uso appropriato degli agenti antibatterici.</w:t>
      </w:r>
    </w:p>
    <w:p w:rsidR="00BB2AF8" w:rsidRPr="003F739B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BB2AF8" w:rsidRPr="003F739B" w:rsidRDefault="00BB2AF8" w:rsidP="001C15D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3F739B">
        <w:rPr>
          <w:rFonts w:eastAsia="Calibri" w:cs="Calibri"/>
          <w:b/>
          <w:bCs/>
          <w:color w:val="000000"/>
          <w:lang w:eastAsia="it-IT"/>
        </w:rPr>
        <w:t xml:space="preserve">2) COME </w:t>
      </w:r>
      <w:proofErr w:type="gramStart"/>
      <w:r w:rsidRPr="003F739B">
        <w:rPr>
          <w:rFonts w:eastAsia="Calibri" w:cs="Calibri"/>
          <w:b/>
          <w:bCs/>
          <w:color w:val="000000"/>
          <w:lang w:eastAsia="it-IT"/>
        </w:rPr>
        <w:t>E’</w:t>
      </w:r>
      <w:proofErr w:type="gramEnd"/>
      <w:r w:rsidRPr="003F739B">
        <w:rPr>
          <w:rFonts w:eastAsia="Calibri" w:cs="Calibri"/>
          <w:b/>
          <w:bCs/>
          <w:color w:val="000000"/>
          <w:lang w:eastAsia="it-IT"/>
        </w:rPr>
        <w:t xml:space="preserve"> PRESCRITTO/USATO </w:t>
      </w:r>
      <w:r w:rsidR="00F02E8C">
        <w:rPr>
          <w:rFonts w:eastAsia="Calibri" w:cs="Calibri"/>
          <w:b/>
          <w:color w:val="000000"/>
          <w:lang w:eastAsia="it-IT"/>
        </w:rPr>
        <w:t>CEXIDAL in contenitore monodose</w:t>
      </w:r>
      <w:r w:rsidRPr="003F739B">
        <w:rPr>
          <w:rFonts w:eastAsia="Calibri" w:cs="Calibri"/>
          <w:b/>
          <w:bCs/>
          <w:color w:val="000000"/>
          <w:lang w:eastAsia="it-IT"/>
        </w:rPr>
        <w:t>?</w:t>
      </w:r>
    </w:p>
    <w:p w:rsidR="001C15DF" w:rsidRPr="001C15DF" w:rsidRDefault="00F02E8C" w:rsidP="00F9072E">
      <w:pPr>
        <w:pStyle w:val="PreformattatoHTML"/>
        <w:jc w:val="both"/>
        <w:rPr>
          <w:rFonts w:cs="Calibri"/>
        </w:rPr>
      </w:pPr>
      <w:r>
        <w:rPr>
          <w:rFonts w:asciiTheme="minorHAnsi" w:eastAsia="Calibri" w:hAnsiTheme="minorHAnsi" w:cs="Calibri"/>
          <w:color w:val="000000"/>
          <w:sz w:val="22"/>
          <w:szCs w:val="22"/>
        </w:rPr>
        <w:t>CEXIDAL in contenitore monodose</w:t>
      </w:r>
      <w:r w:rsidR="00F9072E">
        <w:rPr>
          <w:rFonts w:asciiTheme="minorHAnsi" w:eastAsia="Calibri" w:hAnsiTheme="minorHAnsi" w:cs="Calibri"/>
          <w:color w:val="000000"/>
          <w:sz w:val="22"/>
          <w:szCs w:val="22"/>
        </w:rPr>
        <w:t xml:space="preserve"> </w:t>
      </w:r>
      <w:r w:rsidR="00BB2AF8" w:rsidRPr="001C15DF">
        <w:rPr>
          <w:rFonts w:asciiTheme="minorHAnsi" w:eastAsia="Calibri" w:hAnsiTheme="minorHAnsi" w:cs="Calibri"/>
          <w:color w:val="000000"/>
          <w:sz w:val="22"/>
          <w:szCs w:val="22"/>
        </w:rPr>
        <w:t xml:space="preserve">può essere ottenuto </w:t>
      </w:r>
      <w:r w:rsidR="00300BEA" w:rsidRPr="001C15DF">
        <w:rPr>
          <w:rFonts w:asciiTheme="minorHAnsi" w:eastAsia="Calibri" w:hAnsiTheme="minorHAnsi" w:cs="Calibri"/>
          <w:color w:val="000000"/>
          <w:sz w:val="22"/>
          <w:szCs w:val="22"/>
        </w:rPr>
        <w:t>solo su prescrizione da parte del medico (ricetta ripetibile</w:t>
      </w:r>
      <w:r w:rsidR="00A727BE">
        <w:rPr>
          <w:rFonts w:asciiTheme="minorHAnsi" w:eastAsia="Calibri" w:hAnsiTheme="minorHAnsi" w:cs="Calibri"/>
          <w:color w:val="000000"/>
          <w:sz w:val="22"/>
          <w:szCs w:val="22"/>
        </w:rPr>
        <w:t>)</w:t>
      </w:r>
      <w:r w:rsidR="00F9072E">
        <w:rPr>
          <w:rFonts w:asciiTheme="minorHAnsi" w:eastAsia="Calibri" w:hAnsiTheme="minorHAnsi" w:cs="Calibri"/>
          <w:color w:val="000000"/>
          <w:sz w:val="22"/>
          <w:szCs w:val="22"/>
        </w:rPr>
        <w:t xml:space="preserve">. </w:t>
      </w:r>
    </w:p>
    <w:p w:rsidR="001C15DF" w:rsidRDefault="001C15DF" w:rsidP="001C15DF">
      <w:pPr>
        <w:tabs>
          <w:tab w:val="left" w:pos="0"/>
        </w:tabs>
        <w:spacing w:after="0" w:line="240" w:lineRule="auto"/>
        <w:jc w:val="both"/>
      </w:pPr>
    </w:p>
    <w:p w:rsidR="008A6FEC" w:rsidRDefault="00F66218" w:rsidP="00BB2AF8">
      <w:pPr>
        <w:autoSpaceDE w:val="0"/>
        <w:autoSpaceDN w:val="0"/>
        <w:adjustRightInd w:val="0"/>
        <w:spacing w:after="0" w:line="240" w:lineRule="auto"/>
        <w:jc w:val="both"/>
      </w:pPr>
      <w:r w:rsidRPr="00F66218">
        <w:rPr>
          <w:rFonts w:cstheme="minorHAnsi"/>
        </w:rPr>
        <w:lastRenderedPageBreak/>
        <w:t>La dose raccomandata giornaliera</w:t>
      </w:r>
      <w:r>
        <w:rPr>
          <w:rFonts w:cstheme="minorHAnsi"/>
        </w:rPr>
        <w:t xml:space="preserve"> </w:t>
      </w:r>
      <w:r w:rsidRPr="00F66218">
        <w:rPr>
          <w:rFonts w:cstheme="minorHAnsi"/>
        </w:rPr>
        <w:t>è di 1 contenitore monodose da applicare nel canale dell’orecchio interessato per due volte al giorno per 7 giorni.</w:t>
      </w:r>
      <w:r w:rsidRPr="00F66218">
        <w:t xml:space="preserve"> </w:t>
      </w:r>
    </w:p>
    <w:p w:rsidR="00F66218" w:rsidRDefault="00F6621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8A6FEC" w:rsidRPr="00F9072E" w:rsidRDefault="00F66218" w:rsidP="008A6FEC">
      <w:pPr>
        <w:widowControl w:val="0"/>
        <w:spacing w:after="0" w:line="240" w:lineRule="auto"/>
        <w:jc w:val="both"/>
      </w:pPr>
      <w:r w:rsidRPr="00401E5C">
        <w:rPr>
          <w:rFonts w:eastAsia="Calibri" w:cs="Calibri"/>
          <w:lang w:eastAsia="it-IT"/>
        </w:rPr>
        <w:t>Il contenuto di un contenitore va applicato nell’orecchio interessato seguendo attentamente le istruzioni riportate nel Foglio Illustrativo</w:t>
      </w:r>
      <w:r w:rsidR="00F9072E" w:rsidRPr="00401E5C">
        <w:t>.</w:t>
      </w:r>
    </w:p>
    <w:p w:rsidR="00F96473" w:rsidRDefault="00F96473" w:rsidP="00BB2AF8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</w:p>
    <w:p w:rsidR="00F96473" w:rsidRPr="004B4170" w:rsidRDefault="00F96473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BB2AF8" w:rsidRPr="004B41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4B4170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r w:rsidR="00F02E8C">
        <w:rPr>
          <w:rFonts w:eastAsia="Calibri" w:cs="Calibri"/>
          <w:b/>
          <w:color w:val="000000"/>
          <w:lang w:eastAsia="it-IT"/>
        </w:rPr>
        <w:t>CEXIDAL in contenitore monodose</w:t>
      </w:r>
      <w:r w:rsidRPr="004B4170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BB2AF8" w:rsidRDefault="00F02E8C" w:rsidP="00BB2AF8">
      <w:pPr>
        <w:autoSpaceDE w:val="0"/>
        <w:autoSpaceDN w:val="0"/>
        <w:adjustRightInd w:val="0"/>
        <w:spacing w:after="0" w:line="240" w:lineRule="auto"/>
        <w:jc w:val="both"/>
      </w:pPr>
      <w:r>
        <w:rPr>
          <w:rFonts w:eastAsia="Calibri" w:cs="Calibri"/>
          <w:color w:val="000000"/>
          <w:lang w:eastAsia="it-IT"/>
        </w:rPr>
        <w:t>CEXIDAL in contenitore monodose</w:t>
      </w:r>
      <w:r w:rsidR="00BB2AF8" w:rsidRPr="00F96473">
        <w:rPr>
          <w:rFonts w:eastAsia="Calibri" w:cs="Calibri"/>
          <w:bCs/>
          <w:color w:val="000000"/>
          <w:lang w:eastAsia="it-IT"/>
        </w:rPr>
        <w:t>,</w:t>
      </w:r>
      <w:r w:rsidR="00BB2AF8" w:rsidRPr="00EF6711">
        <w:rPr>
          <w:rFonts w:eastAsia="Calibri" w:cs="Calibri"/>
          <w:bCs/>
          <w:color w:val="000000"/>
          <w:lang w:eastAsia="it-IT"/>
        </w:rPr>
        <w:t xml:space="preserve"> il cui codice ATC è </w:t>
      </w:r>
      <w:r w:rsidR="00AD4371" w:rsidRPr="00AD4371">
        <w:t>S02CA05</w:t>
      </w:r>
      <w:r w:rsidR="00F9072E">
        <w:t xml:space="preserve">, </w:t>
      </w:r>
      <w:r w:rsidR="00BB2AF8" w:rsidRPr="00EF6711">
        <w:rPr>
          <w:rFonts w:eastAsia="Calibri" w:cs="Calibri"/>
          <w:color w:val="000000"/>
          <w:lang w:eastAsia="it-IT"/>
        </w:rPr>
        <w:t>contiene i</w:t>
      </w:r>
      <w:r w:rsidR="00AD4371">
        <w:rPr>
          <w:rFonts w:eastAsia="Calibri" w:cs="Calibri"/>
          <w:color w:val="000000"/>
          <w:lang w:eastAsia="it-IT"/>
        </w:rPr>
        <w:t>l</w:t>
      </w:r>
      <w:r w:rsidR="00BB2AF8" w:rsidRPr="00EF6711">
        <w:rPr>
          <w:rFonts w:eastAsia="Calibri" w:cs="Calibri"/>
          <w:color w:val="000000"/>
          <w:lang w:eastAsia="it-IT"/>
        </w:rPr>
        <w:t xml:space="preserve"> principio attivo</w:t>
      </w:r>
      <w:r w:rsidR="00AD4371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AD4371">
        <w:rPr>
          <w:rFonts w:eastAsia="Calibri" w:cs="Calibri"/>
          <w:color w:val="000000"/>
          <w:lang w:eastAsia="it-IT"/>
        </w:rPr>
        <w:t>ciprofloxacina</w:t>
      </w:r>
      <w:proofErr w:type="spellEnd"/>
      <w:r w:rsidR="00AD4371">
        <w:rPr>
          <w:rFonts w:eastAsia="Calibri" w:cs="Calibri"/>
          <w:color w:val="000000"/>
          <w:lang w:eastAsia="it-IT"/>
        </w:rPr>
        <w:t>,</w:t>
      </w:r>
      <w:r w:rsidR="00BB2AF8" w:rsidRPr="00EF6711">
        <w:rPr>
          <w:rFonts w:eastAsia="Calibri" w:cs="Calibri"/>
          <w:color w:val="000000"/>
          <w:lang w:eastAsia="it-IT"/>
        </w:rPr>
        <w:t xml:space="preserve"> </w:t>
      </w:r>
      <w:r w:rsidR="00AD4371">
        <w:rPr>
          <w:rFonts w:eastAsia="Calibri" w:cs="Calibri"/>
          <w:color w:val="000000"/>
          <w:lang w:eastAsia="it-IT"/>
        </w:rPr>
        <w:t xml:space="preserve">che </w:t>
      </w:r>
      <w:r w:rsidR="00AD4371" w:rsidRPr="00AD4371">
        <w:rPr>
          <w:rFonts w:eastAsia="Calibri" w:cs="Calibri"/>
          <w:color w:val="000000"/>
          <w:lang w:eastAsia="it-IT"/>
        </w:rPr>
        <w:t xml:space="preserve">appartiene ad un gruppo di medicinali chiamati antibiotici </w:t>
      </w:r>
      <w:proofErr w:type="spellStart"/>
      <w:r w:rsidR="00AD4371" w:rsidRPr="00AD4371">
        <w:rPr>
          <w:rFonts w:eastAsia="Calibri" w:cs="Calibri"/>
          <w:color w:val="000000"/>
          <w:lang w:eastAsia="it-IT"/>
        </w:rPr>
        <w:t>fluorochinolonici</w:t>
      </w:r>
      <w:proofErr w:type="spellEnd"/>
      <w:r w:rsidR="00AD4371" w:rsidRPr="00AD4371">
        <w:rPr>
          <w:rFonts w:eastAsia="Calibri" w:cs="Calibri"/>
          <w:color w:val="000000"/>
          <w:lang w:eastAsia="it-IT"/>
        </w:rPr>
        <w:t xml:space="preserve">, utilizzati per il trattamento delle infezioni causate da batteri </w:t>
      </w:r>
      <w:r w:rsidR="00AD4371">
        <w:rPr>
          <w:rFonts w:eastAsia="DejaVuSans" w:cs="DejaVuSans"/>
        </w:rPr>
        <w:t xml:space="preserve">e </w:t>
      </w:r>
      <w:r w:rsidR="00AD4371" w:rsidRPr="00EF6711">
        <w:rPr>
          <w:rFonts w:eastAsia="Calibri" w:cs="Calibri"/>
          <w:color w:val="000000"/>
          <w:lang w:eastAsia="it-IT"/>
        </w:rPr>
        <w:t>i</w:t>
      </w:r>
      <w:r w:rsidR="00AD4371">
        <w:rPr>
          <w:rFonts w:eastAsia="Calibri" w:cs="Calibri"/>
          <w:color w:val="000000"/>
          <w:lang w:eastAsia="it-IT"/>
        </w:rPr>
        <w:t>l</w:t>
      </w:r>
      <w:r w:rsidR="00AD4371" w:rsidRPr="00EF6711">
        <w:rPr>
          <w:rFonts w:eastAsia="Calibri" w:cs="Calibri"/>
          <w:color w:val="000000"/>
          <w:lang w:eastAsia="it-IT"/>
        </w:rPr>
        <w:t xml:space="preserve"> principio attivo</w:t>
      </w:r>
      <w:r w:rsidR="00AD4371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AD4371">
        <w:rPr>
          <w:rFonts w:eastAsia="Calibri" w:cs="Calibri"/>
          <w:color w:val="000000"/>
          <w:lang w:eastAsia="it-IT"/>
        </w:rPr>
        <w:t>fluocinolone</w:t>
      </w:r>
      <w:proofErr w:type="spellEnd"/>
      <w:r w:rsidR="00AD4371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AD4371">
        <w:rPr>
          <w:rFonts w:eastAsia="Calibri" w:cs="Calibri"/>
          <w:color w:val="000000"/>
          <w:lang w:eastAsia="it-IT"/>
        </w:rPr>
        <w:t>acetonide</w:t>
      </w:r>
      <w:proofErr w:type="spellEnd"/>
      <w:r w:rsidR="00AD4371">
        <w:rPr>
          <w:rFonts w:eastAsia="Calibri" w:cs="Calibri"/>
          <w:color w:val="000000"/>
          <w:lang w:eastAsia="it-IT"/>
        </w:rPr>
        <w:t xml:space="preserve">, che </w:t>
      </w:r>
      <w:r w:rsidR="00AD4371" w:rsidRPr="00AD4371">
        <w:rPr>
          <w:rFonts w:eastAsia="Calibri" w:cs="Calibri"/>
          <w:color w:val="000000"/>
          <w:lang w:eastAsia="it-IT"/>
        </w:rPr>
        <w:t>appartiene ad un gruppo di medicinali chiamati corticosteroidi, utilizzati per alleviare le infiammazioni e le allergie</w:t>
      </w:r>
      <w:r w:rsidR="00F9072E">
        <w:t>.</w:t>
      </w:r>
      <w:r w:rsidR="00BB2AF8" w:rsidRPr="00EF6711">
        <w:t xml:space="preserve"> </w:t>
      </w:r>
    </w:p>
    <w:p w:rsidR="00BB2AF8" w:rsidRPr="004B41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  <w:r w:rsidRPr="00F9072E">
        <w:rPr>
          <w:rFonts w:eastAsia="Calibri" w:cs="Calibri"/>
          <w:lang w:eastAsia="it-IT"/>
        </w:rPr>
        <w:br/>
      </w:r>
    </w:p>
    <w:p w:rsidR="00BB2AF8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  <w:r w:rsidRPr="004B4170">
        <w:rPr>
          <w:rFonts w:eastAsia="Calibri" w:cs="Calibri"/>
          <w:b/>
          <w:bCs/>
          <w:lang w:eastAsia="it-IT"/>
        </w:rPr>
        <w:t xml:space="preserve">4) COME È STATO STUDIATO </w:t>
      </w:r>
      <w:r w:rsidR="00F02E8C">
        <w:rPr>
          <w:rFonts w:eastAsia="Calibri" w:cs="Calibri"/>
          <w:b/>
          <w:color w:val="000000"/>
          <w:lang w:eastAsia="it-IT"/>
        </w:rPr>
        <w:t>CEXIDAL in contenitore monodose</w:t>
      </w:r>
      <w:r w:rsidRPr="004B4170">
        <w:rPr>
          <w:rFonts w:eastAsia="Calibri" w:cs="Calibri"/>
          <w:b/>
          <w:bCs/>
          <w:lang w:eastAsia="it-IT"/>
        </w:rPr>
        <w:t xml:space="preserve">? </w:t>
      </w:r>
    </w:p>
    <w:p w:rsidR="00AD4371" w:rsidRPr="00912726" w:rsidRDefault="00AD4371" w:rsidP="00912726">
      <w:pPr>
        <w:spacing w:after="0" w:line="240" w:lineRule="auto"/>
        <w:jc w:val="both"/>
      </w:pPr>
      <w:r w:rsidRPr="0007285E">
        <w:rPr>
          <w:rFonts w:cs="Arial"/>
        </w:rPr>
        <w:t>Sono state effettuate diverse prove non cliniche e cliniche che</w:t>
      </w:r>
      <w:r w:rsidRPr="0007285E">
        <w:rPr>
          <w:iCs/>
        </w:rPr>
        <w:t xml:space="preserve"> hanno dimostrato </w:t>
      </w:r>
      <w:r w:rsidRPr="0007285E">
        <w:t xml:space="preserve">l’efficacia e la sicurezza del </w:t>
      </w:r>
      <w:proofErr w:type="spellStart"/>
      <w:r w:rsidR="0007285E">
        <w:rPr>
          <w:rFonts w:eastAsia="Calibri" w:cs="Calibri"/>
          <w:color w:val="000000"/>
          <w:lang w:eastAsia="it-IT"/>
        </w:rPr>
        <w:t>ciprofloxacina</w:t>
      </w:r>
      <w:proofErr w:type="spellEnd"/>
      <w:r w:rsidR="0007285E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="0007285E">
        <w:rPr>
          <w:rFonts w:eastAsia="Calibri" w:cs="Calibri"/>
          <w:color w:val="000000"/>
          <w:lang w:eastAsia="it-IT"/>
        </w:rPr>
        <w:t>fluocinolone</w:t>
      </w:r>
      <w:proofErr w:type="spellEnd"/>
      <w:r w:rsidR="0007285E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07285E">
        <w:rPr>
          <w:rFonts w:eastAsia="Calibri" w:cs="Calibri"/>
          <w:color w:val="000000"/>
          <w:lang w:eastAsia="it-IT"/>
        </w:rPr>
        <w:t>acetonide</w:t>
      </w:r>
      <w:proofErr w:type="spellEnd"/>
      <w:r w:rsidRPr="0007285E">
        <w:t>, quando assunt</w:t>
      </w:r>
      <w:r w:rsidR="0007285E">
        <w:t>i</w:t>
      </w:r>
      <w:r w:rsidRPr="0007285E">
        <w:t xml:space="preserve"> per il trattamento dell’otite media (infezione dell’orecchio medio) di origine batterica in pazienti con cateteri di drenaggio otologici (cateteri per </w:t>
      </w:r>
      <w:proofErr w:type="spellStart"/>
      <w:r w:rsidRPr="0007285E">
        <w:t>timpanostomia</w:t>
      </w:r>
      <w:proofErr w:type="spellEnd"/>
      <w:r w:rsidRPr="0007285E">
        <w:t xml:space="preserve">) nei bambini di età </w:t>
      </w:r>
      <w:r w:rsidR="0007285E">
        <w:t>compresa tra 6 mesi e 12 anni</w:t>
      </w:r>
      <w:r w:rsidRPr="0007285E">
        <w:t xml:space="preserve">. </w:t>
      </w:r>
      <w:r w:rsidR="00912726">
        <w:t>In due studi clinici,</w:t>
      </w:r>
      <w:r w:rsidR="00912726" w:rsidRPr="0007285E">
        <w:t xml:space="preserve"> </w:t>
      </w:r>
      <w:r w:rsidR="00912726">
        <w:t>l</w:t>
      </w:r>
      <w:r w:rsidR="001144C2">
        <w:t xml:space="preserve">’associazione </w:t>
      </w:r>
      <w:proofErr w:type="spellStart"/>
      <w:r w:rsidR="001144C2">
        <w:t>cipro</w:t>
      </w:r>
      <w:r w:rsidR="00912726">
        <w:t>floxacina</w:t>
      </w:r>
      <w:proofErr w:type="spellEnd"/>
      <w:r w:rsidR="00F65881">
        <w:t xml:space="preserve"> </w:t>
      </w:r>
      <w:r w:rsidR="00912726">
        <w:t xml:space="preserve">+ </w:t>
      </w:r>
      <w:proofErr w:type="spellStart"/>
      <w:r w:rsidR="00912726">
        <w:t>fluocinolone</w:t>
      </w:r>
      <w:proofErr w:type="spellEnd"/>
      <w:r w:rsidR="00912726">
        <w:t xml:space="preserve"> </w:t>
      </w:r>
      <w:proofErr w:type="spellStart"/>
      <w:r w:rsidR="00912726">
        <w:t>acetonide</w:t>
      </w:r>
      <w:proofErr w:type="spellEnd"/>
      <w:r w:rsidR="00912726">
        <w:t xml:space="preserve"> è stata</w:t>
      </w:r>
      <w:r w:rsidR="00912726" w:rsidRPr="0007285E">
        <w:t xml:space="preserve"> più efficace </w:t>
      </w:r>
      <w:r w:rsidR="00912726">
        <w:t>dei singoli component</w:t>
      </w:r>
      <w:r w:rsidR="00F65881">
        <w:t>i</w:t>
      </w:r>
      <w:r w:rsidR="00912726">
        <w:t xml:space="preserve"> (</w:t>
      </w:r>
      <w:proofErr w:type="spellStart"/>
      <w:r w:rsidR="00912726">
        <w:t>ciprofloxacina</w:t>
      </w:r>
      <w:proofErr w:type="spellEnd"/>
      <w:r w:rsidR="00912726">
        <w:t xml:space="preserve"> e </w:t>
      </w:r>
      <w:proofErr w:type="spellStart"/>
      <w:r w:rsidR="00912726">
        <w:t>fluocinolone</w:t>
      </w:r>
      <w:proofErr w:type="spellEnd"/>
      <w:r w:rsidR="00912726">
        <w:t>)</w:t>
      </w:r>
      <w:r w:rsidR="00912726" w:rsidRPr="0007285E">
        <w:t xml:space="preserve"> nel migliorare </w:t>
      </w:r>
      <w:r w:rsidR="00F65881">
        <w:t>l’otorrea (cioè la fuori</w:t>
      </w:r>
      <w:r w:rsidR="00912726">
        <w:t>uscita di secrezioni dall’orecchio)</w:t>
      </w:r>
      <w:r w:rsidR="00912726" w:rsidRPr="0007285E">
        <w:t xml:space="preserve"> in pazienti </w:t>
      </w:r>
      <w:r w:rsidR="00912726">
        <w:t xml:space="preserve">di età compresa tra 6 mesi e 12 anni </w:t>
      </w:r>
      <w:r w:rsidR="001144C2">
        <w:t xml:space="preserve">con </w:t>
      </w:r>
      <w:r w:rsidR="00912726" w:rsidRPr="00912726">
        <w:t xml:space="preserve">otite media acuta con catetere di </w:t>
      </w:r>
      <w:proofErr w:type="spellStart"/>
      <w:r w:rsidR="00912726" w:rsidRPr="00912726">
        <w:t>timpanostomia</w:t>
      </w:r>
      <w:proofErr w:type="spellEnd"/>
      <w:r w:rsidR="00912726" w:rsidRPr="00912726">
        <w:t>.</w:t>
      </w:r>
    </w:p>
    <w:p w:rsidR="00940190" w:rsidRPr="00666CCE" w:rsidRDefault="00940190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BB2AF8" w:rsidRPr="002A3F14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5) QUAL È IL RAPPORTO BENEFICIO/RISCHIO DI </w:t>
      </w:r>
      <w:r w:rsidR="00F02E8C">
        <w:rPr>
          <w:rFonts w:eastAsia="Calibri" w:cs="Calibri"/>
          <w:b/>
          <w:color w:val="000000"/>
          <w:lang w:eastAsia="it-IT"/>
        </w:rPr>
        <w:t>CEXIDAL in contenitore monodose</w:t>
      </w:r>
      <w:r w:rsidRPr="009B03DB">
        <w:rPr>
          <w:rFonts w:eastAsia="Calibri" w:cs="Calibri"/>
          <w:b/>
          <w:lang w:eastAsia="it-IT"/>
        </w:rPr>
        <w:t>?</w:t>
      </w:r>
      <w:r w:rsidRPr="002A3F14">
        <w:rPr>
          <w:rFonts w:eastAsia="Calibri" w:cs="Calibri"/>
          <w:lang w:eastAsia="it-IT"/>
        </w:rPr>
        <w:t xml:space="preserve"> </w:t>
      </w:r>
    </w:p>
    <w:p w:rsidR="00AD4371" w:rsidRPr="00B46A53" w:rsidRDefault="00AD4371" w:rsidP="00AD437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I dati </w:t>
      </w:r>
      <w:r w:rsidRPr="00250381">
        <w:rPr>
          <w:rFonts w:eastAsia="Calibri" w:cs="Calibri"/>
          <w:lang w:eastAsia="it-IT"/>
        </w:rPr>
        <w:t xml:space="preserve">presentati a supporto dell’autorizzazione all’immissione in commercio di </w:t>
      </w:r>
      <w:r w:rsidR="00F02E8C">
        <w:rPr>
          <w:rFonts w:eastAsia="Calibri" w:cs="Calibri"/>
          <w:color w:val="000000"/>
          <w:lang w:eastAsia="it-IT"/>
        </w:rPr>
        <w:t>CEXIDAL in contenitore monodose</w:t>
      </w:r>
      <w:r w:rsidRPr="00250381">
        <w:rPr>
          <w:rFonts w:eastAsia="Calibri" w:cs="Calibri"/>
          <w:lang w:eastAsia="it-IT"/>
        </w:rPr>
        <w:t xml:space="preserve"> hanno dimostrato che i benefici per l’uso di </w:t>
      </w:r>
      <w:r w:rsidR="00F02E8C">
        <w:rPr>
          <w:rFonts w:eastAsia="Calibri" w:cs="Calibri"/>
          <w:color w:val="000000"/>
          <w:lang w:eastAsia="it-IT"/>
        </w:rPr>
        <w:t>CEXIDAL in contenitore monodose</w:t>
      </w:r>
      <w:r w:rsidRPr="00250381">
        <w:rPr>
          <w:rFonts w:eastAsia="Calibri" w:cs="Calibri"/>
          <w:color w:val="000000"/>
          <w:lang w:eastAsia="it-IT"/>
        </w:rPr>
        <w:t xml:space="preserve"> quando assunto </w:t>
      </w:r>
      <w:r w:rsidRPr="00250381">
        <w:t xml:space="preserve">per il trattamento dell’otite media (infezione dell’orecchio medio) di origine batterica in pazienti con cateteri di drenaggio otologici (cateteri per </w:t>
      </w:r>
      <w:proofErr w:type="spellStart"/>
      <w:r w:rsidRPr="00250381">
        <w:t>timpanostomia</w:t>
      </w:r>
      <w:proofErr w:type="spellEnd"/>
      <w:r w:rsidRPr="00250381">
        <w:t xml:space="preserve">) nei bambini di età </w:t>
      </w:r>
      <w:r w:rsidR="00912726">
        <w:t xml:space="preserve">compresa tra 6 mesi e 12 anni </w:t>
      </w:r>
      <w:r w:rsidRPr="00250381">
        <w:rPr>
          <w:rFonts w:eastAsia="Calibri" w:cs="Calibri"/>
          <w:lang w:eastAsia="it-IT"/>
        </w:rPr>
        <w:t>sono</w:t>
      </w:r>
      <w:r>
        <w:rPr>
          <w:rFonts w:eastAsia="Calibri" w:cs="Calibri"/>
          <w:lang w:eastAsia="it-IT"/>
        </w:rPr>
        <w:t xml:space="preserve"> superiori ai</w:t>
      </w:r>
      <w:r w:rsidRPr="002A3F14">
        <w:rPr>
          <w:rFonts w:eastAsia="Calibri" w:cs="Calibri"/>
          <w:lang w:eastAsia="it-IT"/>
        </w:rPr>
        <w:t xml:space="preserve"> </w:t>
      </w:r>
      <w:r>
        <w:rPr>
          <w:rFonts w:eastAsia="Calibri" w:cs="Calibri"/>
          <w:lang w:eastAsia="it-IT"/>
        </w:rPr>
        <w:t xml:space="preserve">suoi </w:t>
      </w:r>
      <w:r w:rsidRPr="002A3F14">
        <w:rPr>
          <w:rFonts w:eastAsia="Calibri" w:cs="Calibri"/>
          <w:lang w:eastAsia="it-IT"/>
        </w:rPr>
        <w:t>rischi</w:t>
      </w:r>
      <w:r>
        <w:rPr>
          <w:rFonts w:eastAsia="Calibri" w:cs="Calibri"/>
          <w:lang w:eastAsia="it-IT"/>
        </w:rPr>
        <w:t>.</w:t>
      </w:r>
      <w:r w:rsidRPr="002A3F14">
        <w:rPr>
          <w:rFonts w:eastAsia="Calibri" w:cs="Calibri"/>
          <w:lang w:eastAsia="it-IT"/>
        </w:rPr>
        <w:t xml:space="preserve"> </w:t>
      </w:r>
      <w:r>
        <w:rPr>
          <w:rFonts w:eastAsia="Calibri" w:cs="Calibri"/>
          <w:lang w:eastAsia="it-IT"/>
        </w:rPr>
        <w:t xml:space="preserve">Pertanto il rapporto beneficio/rischio è stato considerato favorevole per l’autorizzazione all’immissione in commercio di </w:t>
      </w:r>
      <w:r w:rsidR="00F02E8C">
        <w:rPr>
          <w:rFonts w:eastAsia="Calibri" w:cs="Calibri"/>
          <w:color w:val="000000"/>
          <w:lang w:eastAsia="it-IT"/>
        </w:rPr>
        <w:t xml:space="preserve">CEXIDAL in </w:t>
      </w:r>
      <w:r w:rsidR="00F02E8C" w:rsidRPr="00B46A53">
        <w:rPr>
          <w:rFonts w:eastAsia="Calibri" w:cs="Calibri"/>
          <w:color w:val="000000"/>
          <w:lang w:eastAsia="it-IT"/>
        </w:rPr>
        <w:t>contenitore monodose</w:t>
      </w:r>
      <w:r w:rsidRPr="00B46A53">
        <w:rPr>
          <w:rFonts w:eastAsia="Calibri" w:cs="Calibri"/>
          <w:lang w:eastAsia="it-IT"/>
        </w:rPr>
        <w:t xml:space="preserve">. I più comuni effetti indesiderati riscontrati con </w:t>
      </w:r>
      <w:r w:rsidR="00F02E8C" w:rsidRPr="00B46A53">
        <w:rPr>
          <w:rFonts w:eastAsia="Calibri" w:cs="Calibri"/>
          <w:color w:val="000000"/>
          <w:lang w:eastAsia="it-IT"/>
        </w:rPr>
        <w:t>CEXIDAL in contenitore monodose</w:t>
      </w:r>
      <w:r w:rsidRPr="00B46A53">
        <w:rPr>
          <w:rFonts w:ascii="Calibri" w:hAnsi="Calibri" w:cs="Arial"/>
        </w:rPr>
        <w:t xml:space="preserve"> </w:t>
      </w:r>
      <w:r w:rsidRPr="00B46A53">
        <w:rPr>
          <w:rFonts w:eastAsia="Calibri" w:cs="Calibri"/>
          <w:lang w:eastAsia="it-IT"/>
        </w:rPr>
        <w:t>sono alterazione del gusto (disgeusia) e dolore, fastidio o prurito all’orecchio</w:t>
      </w:r>
    </w:p>
    <w:p w:rsidR="00AD4371" w:rsidRPr="00666CCE" w:rsidRDefault="00AD4371" w:rsidP="00AD437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46A53">
        <w:rPr>
          <w:rFonts w:eastAsia="Calibri" w:cs="Calibri"/>
          <w:lang w:eastAsia="it-IT"/>
        </w:rPr>
        <w:t xml:space="preserve">Per l’elenco completo degli effetti indesiderati rilevati con </w:t>
      </w:r>
      <w:r w:rsidR="00F02E8C" w:rsidRPr="00B46A53">
        <w:rPr>
          <w:rFonts w:eastAsia="Calibri" w:cs="Calibri"/>
          <w:color w:val="000000"/>
          <w:lang w:eastAsia="it-IT"/>
        </w:rPr>
        <w:t>CEXIDAL in contenitore monodose</w:t>
      </w:r>
      <w:r w:rsidRPr="00B46A53">
        <w:rPr>
          <w:rFonts w:ascii="Calibri" w:hAnsi="Calibri" w:cs="Arial"/>
        </w:rPr>
        <w:t xml:space="preserve"> </w:t>
      </w:r>
      <w:r w:rsidRPr="00B46A53">
        <w:rPr>
          <w:rFonts w:eastAsia="Calibri" w:cs="Calibri"/>
          <w:lang w:eastAsia="it-IT"/>
        </w:rPr>
        <w:t>si rimanda al foglio illustrativo.</w:t>
      </w:r>
    </w:p>
    <w:p w:rsidR="00BB2AF8" w:rsidRDefault="00BB2AF8" w:rsidP="00250381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 </w:t>
      </w:r>
    </w:p>
    <w:p w:rsidR="00940190" w:rsidRPr="00666CCE" w:rsidRDefault="00940190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BB2AF8" w:rsidRPr="00666CCE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666CCE">
        <w:rPr>
          <w:rFonts w:eastAsia="Calibri" w:cs="Calibri"/>
          <w:b/>
          <w:bCs/>
          <w:lang w:eastAsia="it-IT"/>
        </w:rPr>
        <w:t xml:space="preserve">6) PERCHE’ </w:t>
      </w:r>
      <w:r w:rsidR="00F02E8C">
        <w:rPr>
          <w:rFonts w:eastAsia="Calibri" w:cs="Calibri"/>
          <w:b/>
          <w:color w:val="000000"/>
          <w:lang w:eastAsia="it-IT"/>
        </w:rPr>
        <w:t>CEXIDAL in contenitore monodose</w:t>
      </w:r>
      <w:r w:rsidR="00222E91">
        <w:rPr>
          <w:rFonts w:eastAsia="Calibri" w:cs="Calibri"/>
          <w:b/>
          <w:color w:val="000000"/>
          <w:lang w:eastAsia="it-IT"/>
        </w:rPr>
        <w:t xml:space="preserve"> </w:t>
      </w:r>
      <w:proofErr w:type="gramStart"/>
      <w:r w:rsidRPr="00666CCE">
        <w:rPr>
          <w:rFonts w:eastAsia="Calibri" w:cs="Calibri"/>
          <w:b/>
          <w:bCs/>
          <w:lang w:eastAsia="it-IT"/>
        </w:rPr>
        <w:t>E’</w:t>
      </w:r>
      <w:proofErr w:type="gramEnd"/>
      <w:r w:rsidRPr="00666CCE">
        <w:rPr>
          <w:rFonts w:eastAsia="Calibri" w:cs="Calibri"/>
          <w:b/>
          <w:bCs/>
          <w:lang w:eastAsia="it-IT"/>
        </w:rPr>
        <w:t xml:space="preserve"> STATO APPROVATO? </w:t>
      </w:r>
    </w:p>
    <w:p w:rsidR="00440040" w:rsidRDefault="000C1389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>A seguito dell’istruttoria condotta dagli Uffici dell’AIFA l</w:t>
      </w:r>
      <w:r w:rsidR="00BB2AF8" w:rsidRPr="00666CCE">
        <w:rPr>
          <w:rFonts w:eastAsia="Calibri" w:cs="Calibri"/>
          <w:lang w:eastAsia="it-IT"/>
        </w:rPr>
        <w:t xml:space="preserve">a </w:t>
      </w:r>
      <w:r w:rsidR="00BB2AF8" w:rsidRPr="009F1B70">
        <w:rPr>
          <w:rFonts w:eastAsia="Calibri" w:cs="Calibri"/>
          <w:color w:val="000000"/>
          <w:lang w:eastAsia="it-IT"/>
        </w:rPr>
        <w:t xml:space="preserve">Commissione </w:t>
      </w:r>
      <w:r w:rsidR="00BB2AF8">
        <w:rPr>
          <w:rFonts w:eastAsia="Calibri" w:cs="Calibri"/>
          <w:color w:val="000000"/>
          <w:lang w:eastAsia="it-IT"/>
        </w:rPr>
        <w:t>Tecnico-Scientifica (CTS)</w:t>
      </w:r>
      <w:r w:rsidR="00BB2AF8" w:rsidRPr="00666CCE">
        <w:rPr>
          <w:rFonts w:eastAsia="Calibri" w:cs="Calibri"/>
          <w:lang w:eastAsia="it-IT"/>
        </w:rPr>
        <w:t>,</w:t>
      </w:r>
      <w:r w:rsidR="00BB2AF8">
        <w:rPr>
          <w:rFonts w:eastAsia="Calibri" w:cs="Calibri"/>
          <w:lang w:eastAsia="it-IT"/>
        </w:rPr>
        <w:t xml:space="preserve"> nella riunione del </w:t>
      </w:r>
      <w:r w:rsidR="00440040" w:rsidRPr="00440040">
        <w:rPr>
          <w:rFonts w:eastAsia="Calibri" w:cs="Calibri"/>
          <w:bCs/>
          <w:iCs/>
          <w:lang w:eastAsia="it-IT"/>
        </w:rPr>
        <w:t>4, 5 e 6 ottobre 202</w:t>
      </w:r>
      <w:r w:rsidR="00250381">
        <w:rPr>
          <w:rFonts w:eastAsia="Calibri" w:cs="Calibri"/>
          <w:bCs/>
          <w:iCs/>
          <w:lang w:eastAsia="it-IT"/>
        </w:rPr>
        <w:t>2</w:t>
      </w:r>
      <w:r w:rsidR="00440040">
        <w:rPr>
          <w:rFonts w:eastAsia="Calibri" w:cs="Calibri"/>
          <w:bCs/>
          <w:iCs/>
          <w:lang w:eastAsia="it-IT"/>
        </w:rPr>
        <w:t xml:space="preserve">, </w:t>
      </w:r>
      <w:r w:rsidR="00BB2AF8" w:rsidRPr="00666CCE">
        <w:rPr>
          <w:rFonts w:eastAsia="Calibri" w:cs="Calibri"/>
          <w:lang w:eastAsia="it-IT"/>
        </w:rPr>
        <w:t>ha concluso che, conformemente ai req</w:t>
      </w:r>
      <w:r w:rsidR="00ED7185">
        <w:rPr>
          <w:rFonts w:eastAsia="Calibri" w:cs="Calibri"/>
          <w:lang w:eastAsia="it-IT"/>
        </w:rPr>
        <w:t xml:space="preserve">uisiti della normativa vigente </w:t>
      </w:r>
      <w:r w:rsidR="00BB2AF8" w:rsidRPr="00666CCE">
        <w:rPr>
          <w:rFonts w:eastAsia="Calibri" w:cs="Calibri"/>
          <w:lang w:eastAsia="it-IT"/>
        </w:rPr>
        <w:t xml:space="preserve">i benefici di </w:t>
      </w:r>
      <w:r w:rsidR="00F02E8C">
        <w:rPr>
          <w:rFonts w:eastAsia="Calibri" w:cs="Calibri"/>
          <w:color w:val="000000"/>
          <w:lang w:eastAsia="it-IT"/>
        </w:rPr>
        <w:t>CEXIDAL in contenitore monodose</w:t>
      </w:r>
      <w:r w:rsidR="00BB2AF8" w:rsidRPr="00666CCE">
        <w:rPr>
          <w:rFonts w:eastAsia="Calibri" w:cs="Calibri"/>
          <w:lang w:eastAsia="it-IT"/>
        </w:rPr>
        <w:t xml:space="preserve"> sono superiori ai rischi individuati. La </w:t>
      </w:r>
      <w:r w:rsidR="00BB2AF8">
        <w:rPr>
          <w:rFonts w:eastAsia="Calibri" w:cs="Calibri"/>
          <w:lang w:eastAsia="it-IT"/>
        </w:rPr>
        <w:t>CTS</w:t>
      </w:r>
      <w:r w:rsidR="00BB2AF8" w:rsidRPr="00666CCE">
        <w:rPr>
          <w:rFonts w:eastAsia="Calibri" w:cs="Calibri"/>
          <w:lang w:eastAsia="it-IT"/>
        </w:rPr>
        <w:t xml:space="preserve"> ha, inoltre, definito le modalità d</w:t>
      </w:r>
      <w:r w:rsidR="00BB2AF8">
        <w:rPr>
          <w:rFonts w:eastAsia="Calibri" w:cs="Calibri"/>
          <w:lang w:eastAsia="it-IT"/>
        </w:rPr>
        <w:t xml:space="preserve">i prescrizione di cui al punto </w:t>
      </w:r>
      <w:r w:rsidR="00BB2AF8" w:rsidRPr="00666CCE">
        <w:rPr>
          <w:rFonts w:eastAsia="Calibri" w:cs="Calibri"/>
          <w:lang w:eastAsia="it-IT"/>
        </w:rPr>
        <w:t>2) di questo Riassunto e la</w:t>
      </w:r>
      <w:r w:rsidR="00BB2AF8" w:rsidRPr="00CB3303">
        <w:rPr>
          <w:rFonts w:eastAsia="Calibri" w:cs="Calibri"/>
          <w:lang w:eastAsia="it-IT"/>
        </w:rPr>
        <w:t xml:space="preserve"> classe di rimborsabilità del medicinale</w:t>
      </w:r>
      <w:r w:rsidR="00440040">
        <w:rPr>
          <w:rFonts w:eastAsia="Calibri" w:cs="Calibri"/>
          <w:lang w:eastAsia="it-IT"/>
        </w:rPr>
        <w:t xml:space="preserve"> </w:t>
      </w:r>
      <w:r w:rsidR="00440040" w:rsidRPr="00440040">
        <w:rPr>
          <w:rFonts w:eastAsia="Calibri" w:cs="Calibri"/>
          <w:lang w:eastAsia="it-IT"/>
        </w:rPr>
        <w:t>(class</w:t>
      </w:r>
      <w:r w:rsidR="00ED7185">
        <w:rPr>
          <w:rFonts w:eastAsia="Calibri" w:cs="Calibri"/>
          <w:lang w:eastAsia="it-IT"/>
        </w:rPr>
        <w:t>ificazione provvisoria</w:t>
      </w:r>
      <w:r w:rsidR="00440040" w:rsidRPr="00440040">
        <w:rPr>
          <w:rFonts w:eastAsia="Calibri" w:cs="Calibri"/>
          <w:lang w:eastAsia="it-IT"/>
        </w:rPr>
        <w:t xml:space="preserve"> </w:t>
      </w:r>
      <w:proofErr w:type="spellStart"/>
      <w:r w:rsidR="00ED7185">
        <w:rPr>
          <w:rFonts w:eastAsia="Calibri" w:cs="Calibri"/>
          <w:lang w:eastAsia="it-IT"/>
        </w:rPr>
        <w:t>Cnn</w:t>
      </w:r>
      <w:proofErr w:type="spellEnd"/>
      <w:r w:rsidR="00440040" w:rsidRPr="00440040">
        <w:rPr>
          <w:rFonts w:eastAsia="Calibri" w:cs="Calibri"/>
          <w:lang w:eastAsia="it-IT"/>
        </w:rPr>
        <w:t>)</w:t>
      </w:r>
      <w:r w:rsidR="00440040">
        <w:rPr>
          <w:rFonts w:eastAsia="Calibri" w:cs="Calibri"/>
          <w:lang w:eastAsia="it-IT"/>
        </w:rPr>
        <w:t>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940190" w:rsidRDefault="00940190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DI </w:t>
      </w:r>
      <w:r w:rsidR="00F02E8C">
        <w:rPr>
          <w:rFonts w:eastAsia="Calibri" w:cs="Calibri"/>
          <w:b/>
          <w:color w:val="000000"/>
          <w:lang w:eastAsia="it-IT"/>
        </w:rPr>
        <w:t>CEXIDAL in contenitore monodose</w:t>
      </w:r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Default="00F8598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</w:t>
      </w:r>
      <w:r w:rsidR="004241AC" w:rsidRPr="002A3F14">
        <w:rPr>
          <w:rFonts w:eastAsia="Calibri" w:cs="Calibri"/>
          <w:lang w:eastAsia="it-IT"/>
        </w:rPr>
        <w:t>dell’autorizzazione all’immissione in commercio (AIC) ha presentato u</w:t>
      </w:r>
      <w:r w:rsidR="004241AC">
        <w:rPr>
          <w:rFonts w:eastAsia="Calibri" w:cs="Calibri"/>
          <w:lang w:eastAsia="it-IT"/>
        </w:rPr>
        <w:t>n Piano di Gestione del Rischio</w:t>
      </w:r>
      <w:r w:rsidR="004241AC"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</w:t>
      </w:r>
      <w:r w:rsidR="004241AC" w:rsidRPr="002A3F14">
        <w:rPr>
          <w:rFonts w:eastAsia="Calibri" w:cs="Calibri"/>
          <w:lang w:eastAsia="it-IT"/>
        </w:rPr>
        <w:lastRenderedPageBreak/>
        <w:t xml:space="preserve">Farmacovigilanza e gli interventi finalizzati ad identificare, caratterizzare, prevenire o minimizzare i rischi correlati a </w:t>
      </w:r>
      <w:r w:rsidR="00F02E8C">
        <w:rPr>
          <w:rFonts w:eastAsia="Calibri" w:cs="Calibri"/>
          <w:color w:val="000000"/>
          <w:lang w:eastAsia="it-IT"/>
        </w:rPr>
        <w:t>CEXIDAL in contenitore monodose</w:t>
      </w:r>
      <w:r w:rsidR="004241AC" w:rsidRPr="007170D7">
        <w:rPr>
          <w:rFonts w:eastAsia="Calibri" w:cs="Calibri"/>
          <w:lang w:eastAsia="it-IT"/>
        </w:rPr>
        <w:t>.</w:t>
      </w:r>
    </w:p>
    <w:p w:rsidR="00F1246A" w:rsidRDefault="00F1246A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663BCD" w:rsidRPr="002A3F14" w:rsidRDefault="00663BCD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r w:rsidR="00F02E8C">
        <w:rPr>
          <w:rFonts w:eastAsia="Calibri" w:cs="Calibri"/>
          <w:b/>
          <w:color w:val="000000"/>
          <w:lang w:eastAsia="it-IT"/>
        </w:rPr>
        <w:t>CEXIDAL in contenitore monodose</w:t>
      </w:r>
    </w:p>
    <w:p w:rsidR="004241AC" w:rsidRPr="00CA3A1E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BB2AF8">
        <w:rPr>
          <w:rFonts w:eastAsia="Calibri" w:cs="Calibri"/>
          <w:bCs/>
          <w:iCs/>
          <w:lang w:eastAsia="it-IT"/>
        </w:rPr>
        <w:t xml:space="preserve">Il </w:t>
      </w:r>
      <w:r w:rsidR="00ED7185" w:rsidRPr="00FA01B0">
        <w:rPr>
          <w:rFonts w:eastAsia="Calibri" w:cs="Calibri"/>
          <w:b/>
          <w:bCs/>
          <w:iCs/>
          <w:lang w:eastAsia="it-IT"/>
        </w:rPr>
        <w:t>10</w:t>
      </w:r>
      <w:r w:rsidR="006409DB" w:rsidRPr="00FA01B0">
        <w:rPr>
          <w:rFonts w:eastAsia="Calibri" w:cs="Calibri"/>
          <w:b/>
          <w:bCs/>
          <w:iCs/>
          <w:lang w:eastAsia="it-IT"/>
        </w:rPr>
        <w:t xml:space="preserve"> </w:t>
      </w:r>
      <w:r w:rsidR="00ED7185" w:rsidRPr="00FA01B0">
        <w:rPr>
          <w:rFonts w:eastAsia="Calibri" w:cs="Calibri"/>
          <w:b/>
          <w:bCs/>
          <w:iCs/>
          <w:lang w:eastAsia="it-IT"/>
        </w:rPr>
        <w:t>agosto</w:t>
      </w:r>
      <w:r w:rsidR="006409DB" w:rsidRPr="00FA01B0">
        <w:rPr>
          <w:rFonts w:eastAsia="Calibri" w:cs="Calibri"/>
          <w:b/>
          <w:bCs/>
          <w:iCs/>
          <w:lang w:eastAsia="it-IT"/>
        </w:rPr>
        <w:t xml:space="preserve"> 2023</w:t>
      </w:r>
      <w:r w:rsidRPr="00BB2AF8">
        <w:rPr>
          <w:rFonts w:eastAsia="Calibri" w:cs="Calibri"/>
          <w:bCs/>
          <w:iCs/>
          <w:lang w:eastAsia="it-IT"/>
        </w:rPr>
        <w:t xml:space="preserve"> l’AIFA ha rilasciato l’autorizzazione all’immissione in commercio di </w:t>
      </w:r>
      <w:r w:rsidR="00F02E8C">
        <w:rPr>
          <w:rFonts w:eastAsia="Calibri" w:cs="Calibri"/>
          <w:color w:val="000000"/>
          <w:lang w:eastAsia="it-IT"/>
        </w:rPr>
        <w:t>CEXIDAL in contenitore monodose</w:t>
      </w:r>
      <w:r w:rsidRPr="007170D7">
        <w:rPr>
          <w:rFonts w:eastAsia="Calibri" w:cs="Calibri"/>
          <w:bCs/>
          <w:lang w:eastAsia="it-IT"/>
        </w:rPr>
        <w:t>.</w:t>
      </w:r>
      <w:r w:rsidRPr="00CA3A1E">
        <w:rPr>
          <w:rFonts w:eastAsia="Calibri" w:cs="Calibri"/>
          <w:bCs/>
          <w:lang w:eastAsia="it-IT"/>
        </w:rPr>
        <w:t xml:space="preserve"> </w:t>
      </w:r>
    </w:p>
    <w:p w:rsidR="004E5A39" w:rsidRDefault="004E5A39" w:rsidP="004E5A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Relazione Pubblica di Valutazione completa segue questo Riassunto. </w:t>
      </w: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r w:rsidR="00F02E8C">
        <w:rPr>
          <w:rFonts w:eastAsia="Calibri" w:cs="Calibri"/>
          <w:color w:val="000000"/>
          <w:lang w:eastAsia="it-IT"/>
        </w:rPr>
        <w:t>CEXIDAL in contenitore monodose</w:t>
      </w:r>
      <w:r w:rsidR="006409DB">
        <w:rPr>
          <w:rFonts w:eastAsia="Calibri" w:cs="Calibri"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567615">
        <w:rPr>
          <w:rFonts w:eastAsia="Calibri" w:cs="Calibri"/>
          <w:lang w:eastAsia="it-IT"/>
        </w:rPr>
        <w:t>(</w:t>
      </w:r>
      <w:hyperlink r:id="rId9" w:history="1">
        <w:r w:rsidR="00567615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567615">
        <w:rPr>
          <w:rFonts w:eastAsia="Calibri" w:cs="Calibri"/>
          <w:lang w:eastAsia="it-IT"/>
        </w:rPr>
        <w:t xml:space="preserve">) </w:t>
      </w:r>
      <w:r w:rsidRPr="002A3F14">
        <w:rPr>
          <w:rFonts w:eastAsia="Calibri" w:cs="Calibri"/>
          <w:lang w:eastAsia="it-IT"/>
        </w:rPr>
        <w:t xml:space="preserve">o contattare il medico o </w:t>
      </w:r>
      <w:r w:rsidR="009B03DB">
        <w:rPr>
          <w:rFonts w:eastAsia="Calibri" w:cs="Calibri"/>
          <w:lang w:eastAsia="it-IT"/>
        </w:rPr>
        <w:t xml:space="preserve">il </w:t>
      </w:r>
      <w:r w:rsidRPr="002A3F14">
        <w:rPr>
          <w:rFonts w:eastAsia="Calibri" w:cs="Calibri"/>
          <w:lang w:eastAsia="it-IT"/>
        </w:rPr>
        <w:t xml:space="preserve">farmacista. </w:t>
      </w: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920CC1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redatto in </w:t>
      </w:r>
      <w:r w:rsidR="00B1186F" w:rsidRPr="001606F4">
        <w:rPr>
          <w:rFonts w:eastAsia="Calibri" w:cs="Calibri"/>
          <w:lang w:eastAsia="it-IT"/>
        </w:rPr>
        <w:t xml:space="preserve">data </w:t>
      </w:r>
      <w:r w:rsidR="001A3909" w:rsidRPr="001A3909">
        <w:rPr>
          <w:rFonts w:eastAsia="Calibri" w:cs="Calibri"/>
          <w:lang w:eastAsia="it-IT"/>
        </w:rPr>
        <w:t>30</w:t>
      </w:r>
      <w:r w:rsidR="006409DB" w:rsidRPr="001A3909">
        <w:rPr>
          <w:rFonts w:eastAsia="Calibri" w:cs="Calibri"/>
          <w:lang w:eastAsia="it-IT"/>
        </w:rPr>
        <w:t>/</w:t>
      </w:r>
      <w:r w:rsidR="00ED7185" w:rsidRPr="001A3909">
        <w:rPr>
          <w:rFonts w:eastAsia="Calibri" w:cs="Calibri"/>
          <w:lang w:eastAsia="it-IT"/>
        </w:rPr>
        <w:t>11</w:t>
      </w:r>
      <w:r w:rsidR="006409DB" w:rsidRPr="001A3909">
        <w:rPr>
          <w:rFonts w:eastAsia="Calibri" w:cs="Calibri"/>
          <w:lang w:eastAsia="it-IT"/>
        </w:rPr>
        <w:t>/2023.</w:t>
      </w:r>
    </w:p>
    <w:p w:rsidR="00920CC1" w:rsidRDefault="00920CC1">
      <w:pPr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br w:type="page"/>
      </w:r>
    </w:p>
    <w:p w:rsidR="004241AC" w:rsidRPr="002A3F14" w:rsidRDefault="006409DB" w:rsidP="004241AC">
      <w:pPr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lastRenderedPageBreak/>
        <w:t xml:space="preserve"> </w:t>
      </w:r>
      <w:r w:rsidR="007170D7">
        <w:rPr>
          <w:rFonts w:eastAsia="Calibri" w:cs="Calibri"/>
          <w:lang w:eastAsia="it-IT"/>
        </w:rPr>
        <w:t xml:space="preserve"> </w:t>
      </w:r>
    </w:p>
    <w:p w:rsidR="004E5A39" w:rsidRDefault="004E5A39" w:rsidP="004E5A39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>RELAZIONE PUBBLICA DI VALUTAZIONE</w:t>
      </w:r>
    </w:p>
    <w:p w:rsidR="004E5A39" w:rsidRDefault="004E5A39" w:rsidP="004E5A39">
      <w:pPr>
        <w:spacing w:after="0" w:line="240" w:lineRule="auto"/>
        <w:jc w:val="center"/>
        <w:rPr>
          <w:b/>
        </w:rPr>
      </w:pPr>
    </w:p>
    <w:p w:rsidR="004E5A39" w:rsidRDefault="004E5A39" w:rsidP="004E5A39">
      <w:pPr>
        <w:spacing w:after="0" w:line="240" w:lineRule="auto"/>
        <w:jc w:val="center"/>
        <w:rPr>
          <w:b/>
        </w:rPr>
      </w:pPr>
    </w:p>
    <w:p w:rsidR="004E5A39" w:rsidRDefault="004E5A39" w:rsidP="004E5A39">
      <w:pPr>
        <w:spacing w:after="0" w:line="240" w:lineRule="auto"/>
        <w:jc w:val="center"/>
        <w:rPr>
          <w:b/>
        </w:rPr>
      </w:pPr>
    </w:p>
    <w:p w:rsidR="004E5A39" w:rsidRDefault="004E5A39" w:rsidP="004E5A39">
      <w:pPr>
        <w:spacing w:after="0" w:line="240" w:lineRule="auto"/>
        <w:jc w:val="center"/>
        <w:rPr>
          <w:b/>
        </w:rPr>
      </w:pPr>
    </w:p>
    <w:p w:rsidR="004E5A39" w:rsidRPr="0033523E" w:rsidRDefault="004E5A39" w:rsidP="004E5A39">
      <w:pPr>
        <w:spacing w:after="0" w:line="240" w:lineRule="auto"/>
        <w:jc w:val="center"/>
        <w:rPr>
          <w:b/>
        </w:rPr>
      </w:pPr>
      <w:r w:rsidRPr="0033523E">
        <w:rPr>
          <w:b/>
        </w:rPr>
        <w:t>INDICE</w:t>
      </w:r>
    </w:p>
    <w:p w:rsidR="004E5A39" w:rsidRDefault="004E5A39" w:rsidP="004E5A39">
      <w:pPr>
        <w:spacing w:after="0" w:line="240" w:lineRule="auto"/>
        <w:jc w:val="both"/>
      </w:pPr>
    </w:p>
    <w:p w:rsidR="004E5A39" w:rsidRDefault="004E5A39" w:rsidP="004E5A39">
      <w:pPr>
        <w:spacing w:after="0" w:line="240" w:lineRule="auto"/>
        <w:jc w:val="both"/>
      </w:pPr>
    </w:p>
    <w:p w:rsidR="004E5A39" w:rsidRDefault="004E5A39" w:rsidP="004E5A39">
      <w:pPr>
        <w:spacing w:after="0" w:line="240" w:lineRule="auto"/>
        <w:jc w:val="both"/>
      </w:pPr>
    </w:p>
    <w:p w:rsidR="004E5A39" w:rsidRPr="008206E7" w:rsidRDefault="004E5A39" w:rsidP="004E5A39">
      <w:pPr>
        <w:pStyle w:val="Paragrafoelenco"/>
        <w:numPr>
          <w:ilvl w:val="0"/>
          <w:numId w:val="1"/>
        </w:numPr>
        <w:spacing w:after="0" w:line="240" w:lineRule="auto"/>
        <w:rPr>
          <w:b/>
        </w:rPr>
      </w:pPr>
      <w:r w:rsidRPr="008206E7">
        <w:rPr>
          <w:b/>
        </w:rPr>
        <w:t>INTRODUZIONE</w:t>
      </w:r>
    </w:p>
    <w:p w:rsidR="004E5A39" w:rsidRPr="002A3F14" w:rsidRDefault="004E5A39" w:rsidP="004E5A39">
      <w:pPr>
        <w:spacing w:after="0" w:line="240" w:lineRule="auto"/>
        <w:jc w:val="both"/>
      </w:pPr>
    </w:p>
    <w:p w:rsidR="004E5A3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>
        <w:rPr>
          <w:b/>
        </w:rPr>
        <w:t xml:space="preserve">ASPETTI DI </w:t>
      </w:r>
      <w:r w:rsidRPr="006B2CC3">
        <w:rPr>
          <w:b/>
        </w:rPr>
        <w:t>QUALITA’</w:t>
      </w:r>
    </w:p>
    <w:p w:rsidR="004E5A39" w:rsidRPr="0033523E" w:rsidRDefault="004E5A39" w:rsidP="004E5A39">
      <w:pPr>
        <w:pStyle w:val="Paragrafoelenco"/>
        <w:rPr>
          <w:b/>
        </w:rPr>
      </w:pPr>
    </w:p>
    <w:p w:rsidR="004E5A3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:rsidR="004E5A39" w:rsidRPr="0033523E" w:rsidRDefault="004E5A39" w:rsidP="004E5A39">
      <w:pPr>
        <w:pStyle w:val="Paragrafoelenco"/>
        <w:rPr>
          <w:b/>
        </w:rPr>
      </w:pPr>
    </w:p>
    <w:p w:rsidR="004E5A3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:rsidR="004E5A39" w:rsidRPr="0033523E" w:rsidRDefault="004E5A39" w:rsidP="004E5A39">
      <w:pPr>
        <w:pStyle w:val="Paragrafoelenco"/>
        <w:rPr>
          <w:b/>
        </w:rPr>
      </w:pPr>
    </w:p>
    <w:p w:rsidR="004E5A39" w:rsidRPr="002E4DCB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:rsidR="004E5A39" w:rsidRDefault="004E5A39" w:rsidP="004E5A39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4E5A39" w:rsidRPr="00BC23ED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EF6711" w:rsidRDefault="00EF6711" w:rsidP="004E5A39"/>
    <w:p w:rsidR="00EF6711" w:rsidRDefault="00EF6711" w:rsidP="004E5A39"/>
    <w:p w:rsidR="00EF6711" w:rsidRDefault="00EF6711" w:rsidP="004E5A39"/>
    <w:p w:rsidR="00CC52A3" w:rsidRDefault="00CC52A3" w:rsidP="004E5A39"/>
    <w:p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rPr>
          <w:b/>
        </w:rPr>
      </w:pPr>
      <w:r w:rsidRPr="00EF6711">
        <w:rPr>
          <w:b/>
        </w:rPr>
        <w:lastRenderedPageBreak/>
        <w:t>INTRODUZIONE</w:t>
      </w:r>
    </w:p>
    <w:p w:rsidR="006409DB" w:rsidRPr="00ED7185" w:rsidRDefault="004E5A39" w:rsidP="006409DB">
      <w:pPr>
        <w:autoSpaceDE w:val="0"/>
        <w:autoSpaceDN w:val="0"/>
        <w:adjustRightInd w:val="0"/>
        <w:spacing w:after="0" w:line="240" w:lineRule="auto"/>
        <w:jc w:val="both"/>
        <w:rPr>
          <w:highlight w:val="cyan"/>
        </w:rPr>
      </w:pPr>
      <w:r w:rsidRPr="00EF6711">
        <w:t xml:space="preserve">Sulla base dei dati di qualità, sicurezza ed efficacia, l’AIFA ha rilasciato a </w:t>
      </w:r>
      <w:proofErr w:type="spellStart"/>
      <w:r w:rsidR="00ED7185" w:rsidRPr="00ED7185">
        <w:t>Infectopharm</w:t>
      </w:r>
      <w:proofErr w:type="spellEnd"/>
      <w:r w:rsidR="00ED7185" w:rsidRPr="00ED7185">
        <w:t xml:space="preserve"> </w:t>
      </w:r>
      <w:proofErr w:type="spellStart"/>
      <w:proofErr w:type="gramStart"/>
      <w:r w:rsidR="00ED7185" w:rsidRPr="00ED7185">
        <w:t>Arzneimittel</w:t>
      </w:r>
      <w:proofErr w:type="spellEnd"/>
      <w:r w:rsidR="00ED7185" w:rsidRPr="00ED7185">
        <w:t xml:space="preserve">  und</w:t>
      </w:r>
      <w:proofErr w:type="gramEnd"/>
      <w:r w:rsidR="00ED7185" w:rsidRPr="00ED7185">
        <w:t xml:space="preserve">  </w:t>
      </w:r>
      <w:proofErr w:type="spellStart"/>
      <w:r w:rsidR="00ED7185" w:rsidRPr="00ED7185">
        <w:t>Consilium</w:t>
      </w:r>
      <w:proofErr w:type="spellEnd"/>
      <w:r w:rsidR="00ED7185" w:rsidRPr="00ED7185">
        <w:t xml:space="preserve">  </w:t>
      </w:r>
      <w:proofErr w:type="spellStart"/>
      <w:r w:rsidR="00ED7185" w:rsidRPr="00ED7185">
        <w:t>GmbH</w:t>
      </w:r>
      <w:proofErr w:type="spellEnd"/>
      <w:r w:rsidR="00B1186F" w:rsidRPr="00EF6711">
        <w:t xml:space="preserve"> </w:t>
      </w:r>
      <w:r w:rsidRPr="00EF6711">
        <w:t xml:space="preserve">l’autorizzazione all’immissione in commercio (AIC) per il medicinale </w:t>
      </w:r>
      <w:r w:rsidR="0054004D">
        <w:t xml:space="preserve">denominato </w:t>
      </w:r>
      <w:r w:rsidR="00F02E8C">
        <w:t>CEXIDAL in contenitore monodose</w:t>
      </w:r>
      <w:r w:rsidR="006409DB">
        <w:rPr>
          <w:rFonts w:eastAsia="Calibri" w:cs="Calibri"/>
          <w:color w:val="000000"/>
          <w:lang w:eastAsia="it-IT"/>
        </w:rPr>
        <w:t xml:space="preserve"> </w:t>
      </w:r>
      <w:r w:rsidR="006409DB" w:rsidRPr="00ED7185">
        <w:rPr>
          <w:rFonts w:eastAsia="Calibri" w:cs="Calibri"/>
          <w:bCs/>
          <w:iCs/>
          <w:lang w:eastAsia="it-IT"/>
        </w:rPr>
        <w:t xml:space="preserve">il </w:t>
      </w:r>
      <w:r w:rsidR="006409DB" w:rsidRPr="00FA01B0">
        <w:rPr>
          <w:rFonts w:eastAsia="Calibri" w:cs="Calibri"/>
          <w:b/>
          <w:bCs/>
          <w:iCs/>
          <w:lang w:eastAsia="it-IT"/>
        </w:rPr>
        <w:t>1</w:t>
      </w:r>
      <w:r w:rsidR="00ED7185" w:rsidRPr="00FA01B0">
        <w:rPr>
          <w:rFonts w:eastAsia="Calibri" w:cs="Calibri"/>
          <w:b/>
          <w:bCs/>
          <w:iCs/>
          <w:lang w:eastAsia="it-IT"/>
        </w:rPr>
        <w:t>0</w:t>
      </w:r>
      <w:r w:rsidR="006409DB" w:rsidRPr="00FA01B0">
        <w:rPr>
          <w:rFonts w:eastAsia="Calibri" w:cs="Calibri"/>
          <w:b/>
          <w:bCs/>
          <w:iCs/>
          <w:lang w:eastAsia="it-IT"/>
        </w:rPr>
        <w:t xml:space="preserve"> </w:t>
      </w:r>
      <w:r w:rsidR="00ED7185" w:rsidRPr="00FA01B0">
        <w:rPr>
          <w:rFonts w:eastAsia="Calibri" w:cs="Calibri"/>
          <w:b/>
          <w:bCs/>
          <w:iCs/>
          <w:lang w:eastAsia="it-IT"/>
        </w:rPr>
        <w:t>agosto</w:t>
      </w:r>
      <w:r w:rsidR="006409DB" w:rsidRPr="00FA01B0">
        <w:rPr>
          <w:rFonts w:eastAsia="Calibri" w:cs="Calibri"/>
          <w:b/>
          <w:bCs/>
          <w:iCs/>
          <w:lang w:eastAsia="it-IT"/>
        </w:rPr>
        <w:t xml:space="preserve"> 2023</w:t>
      </w:r>
      <w:r w:rsidR="006409DB" w:rsidRPr="00ED7185">
        <w:rPr>
          <w:rFonts w:eastAsia="Calibri" w:cs="Calibri"/>
          <w:bCs/>
          <w:iCs/>
          <w:lang w:eastAsia="it-IT"/>
        </w:rPr>
        <w:t>.</w:t>
      </w:r>
      <w:r w:rsidR="006409DB" w:rsidRPr="00ED7185">
        <w:t xml:space="preserve">  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Default="00F02E8C" w:rsidP="00EF671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CEXIDAL in contenitore monodose</w:t>
      </w:r>
      <w:r w:rsidR="006409DB">
        <w:rPr>
          <w:rFonts w:eastAsia="Calibri" w:cs="Calibri"/>
          <w:color w:val="000000"/>
          <w:lang w:eastAsia="it-IT"/>
        </w:rPr>
        <w:t xml:space="preserve"> </w:t>
      </w:r>
      <w:r w:rsidR="00EF6711" w:rsidRPr="00B7597D">
        <w:rPr>
          <w:rFonts w:eastAsia="Calibri" w:cs="Calibri"/>
          <w:color w:val="000000"/>
          <w:lang w:eastAsia="it-IT"/>
        </w:rPr>
        <w:t xml:space="preserve">può essere ottenuto solo su </w:t>
      </w:r>
      <w:r w:rsidR="006409DB" w:rsidRPr="006409DB">
        <w:rPr>
          <w:rFonts w:eastAsia="Calibri" w:cs="Calibri"/>
          <w:color w:val="000000"/>
          <w:lang w:eastAsia="it-IT"/>
        </w:rPr>
        <w:t xml:space="preserve">prescrizione da parte del medico (ricetta </w:t>
      </w:r>
      <w:bookmarkStart w:id="1" w:name="_GoBack"/>
      <w:bookmarkEnd w:id="1"/>
      <w:r w:rsidR="006409DB" w:rsidRPr="006409DB">
        <w:rPr>
          <w:rFonts w:eastAsia="Calibri" w:cs="Calibri"/>
          <w:color w:val="000000"/>
          <w:lang w:eastAsia="it-IT"/>
        </w:rPr>
        <w:t>ripetibile).</w:t>
      </w:r>
      <w:r w:rsidR="00F76F77" w:rsidRPr="00F76F77">
        <w:rPr>
          <w:rFonts w:eastAsia="Calibri" w:cs="Calibri"/>
          <w:color w:val="000000"/>
          <w:sz w:val="20"/>
          <w:highlight w:val="yellow"/>
          <w:lang w:eastAsia="it-IT"/>
        </w:rPr>
        <w:t xml:space="preserve"> </w:t>
      </w:r>
    </w:p>
    <w:p w:rsidR="00EF6711" w:rsidRPr="00EF6711" w:rsidRDefault="00EF6711" w:rsidP="00EF6711">
      <w:pPr>
        <w:autoSpaceDE w:val="0"/>
        <w:autoSpaceDN w:val="0"/>
        <w:adjustRightInd w:val="0"/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  <w:r w:rsidRPr="00EF6711">
        <w:t xml:space="preserve">Questa procedura è stata presentata ai sensi dell’art. </w:t>
      </w:r>
      <w:r w:rsidR="006409DB" w:rsidRPr="006409DB">
        <w:t>10</w:t>
      </w:r>
      <w:r w:rsidR="00ED7185">
        <w:t>b</w:t>
      </w:r>
      <w:r w:rsidR="006409DB" w:rsidRPr="006409DB">
        <w:t xml:space="preserve"> della Direttiva </w:t>
      </w:r>
      <w:r w:rsidRPr="00EF6711">
        <w:t>2001/83/</w:t>
      </w:r>
      <w:r w:rsidR="00940190">
        <w:t>CE e</w:t>
      </w:r>
      <w:r w:rsidRPr="00EF6711">
        <w:t xml:space="preserve"> </w:t>
      </w:r>
      <w:proofErr w:type="spellStart"/>
      <w:r w:rsidRPr="00EF6711">
        <w:t>s.m.i.</w:t>
      </w:r>
      <w:proofErr w:type="spellEnd"/>
      <w:r w:rsidR="00F964BE">
        <w:t xml:space="preserve"> (</w:t>
      </w:r>
      <w:r w:rsidR="006409DB">
        <w:t xml:space="preserve">domanda di </w:t>
      </w:r>
      <w:r w:rsidR="00ED7185">
        <w:t>associazione fissa</w:t>
      </w:r>
      <w:r w:rsidR="00F964BE">
        <w:t>)</w:t>
      </w:r>
      <w:r w:rsidR="006409DB">
        <w:t>.</w:t>
      </w:r>
    </w:p>
    <w:p w:rsidR="0098470E" w:rsidRDefault="0098470E" w:rsidP="00EF6711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E5A39" w:rsidRDefault="00F02E8C" w:rsidP="00ED7185">
      <w:pPr>
        <w:widowControl w:val="0"/>
        <w:spacing w:after="0" w:line="240" w:lineRule="auto"/>
        <w:jc w:val="both"/>
        <w:rPr>
          <w:highlight w:val="yellow"/>
        </w:rPr>
      </w:pPr>
      <w:r>
        <w:rPr>
          <w:rFonts w:eastAsia="Calibri" w:cs="Calibri"/>
          <w:color w:val="000000"/>
          <w:lang w:eastAsia="it-IT"/>
        </w:rPr>
        <w:t>CEXIDAL in contenitore monodose</w:t>
      </w:r>
      <w:r w:rsidR="006409DB">
        <w:rPr>
          <w:rFonts w:eastAsia="Calibri" w:cs="Calibri"/>
          <w:color w:val="000000"/>
          <w:lang w:eastAsia="it-IT"/>
        </w:rPr>
        <w:t xml:space="preserve"> </w:t>
      </w:r>
      <w:r w:rsidR="004E5A39" w:rsidRPr="00EF6711">
        <w:rPr>
          <w:rFonts w:eastAsia="Calibri" w:cs="Calibri"/>
          <w:lang w:eastAsia="it-IT"/>
        </w:rPr>
        <w:t xml:space="preserve">è un medicinale contenente </w:t>
      </w:r>
      <w:r w:rsidR="00ED7185" w:rsidRPr="00ED7185">
        <w:t xml:space="preserve">in associazione due principi attivi, </w:t>
      </w:r>
      <w:proofErr w:type="spellStart"/>
      <w:r w:rsidR="00ED7185">
        <w:t>ciprofloxacina</w:t>
      </w:r>
      <w:proofErr w:type="spellEnd"/>
      <w:r w:rsidR="00ED7185" w:rsidRPr="00ED7185">
        <w:t xml:space="preserve"> e </w:t>
      </w:r>
      <w:proofErr w:type="spellStart"/>
      <w:r w:rsidR="00ED7185">
        <w:t>fluocino</w:t>
      </w:r>
      <w:r w:rsidR="00250381">
        <w:t>lone</w:t>
      </w:r>
      <w:proofErr w:type="spellEnd"/>
      <w:r w:rsidR="00250381">
        <w:t xml:space="preserve"> </w:t>
      </w:r>
      <w:proofErr w:type="spellStart"/>
      <w:r w:rsidR="00250381">
        <w:t>aceton</w:t>
      </w:r>
      <w:r w:rsidR="00ED7185">
        <w:t>ide</w:t>
      </w:r>
      <w:proofErr w:type="spellEnd"/>
      <w:r w:rsidR="00ED7185">
        <w:t>.</w:t>
      </w:r>
      <w:r w:rsidR="0098470E">
        <w:rPr>
          <w:rFonts w:eastAsia="Calibri" w:cs="Calibri"/>
          <w:lang w:eastAsia="it-IT"/>
        </w:rPr>
        <w:t xml:space="preserve"> </w:t>
      </w:r>
    </w:p>
    <w:p w:rsidR="00ED7185" w:rsidRPr="00EF6711" w:rsidRDefault="00ED7185" w:rsidP="00EF6711">
      <w:pPr>
        <w:spacing w:after="0" w:line="240" w:lineRule="auto"/>
        <w:jc w:val="both"/>
        <w:rPr>
          <w:highlight w:val="yellow"/>
        </w:rPr>
      </w:pPr>
    </w:p>
    <w:p w:rsidR="00EF6711" w:rsidRDefault="00F02E8C" w:rsidP="00250381">
      <w:pPr>
        <w:spacing w:line="240" w:lineRule="auto"/>
        <w:ind w:right="-2"/>
        <w:jc w:val="both"/>
      </w:pPr>
      <w:r w:rsidRPr="00F02E8C">
        <w:rPr>
          <w:rFonts w:eastAsia="Calibri" w:cs="Calibri"/>
          <w:color w:val="000000"/>
          <w:lang w:eastAsia="it-IT"/>
        </w:rPr>
        <w:t>CEXIDAL in contenitore monodose</w:t>
      </w:r>
      <w:r w:rsidR="004E5A39" w:rsidRPr="00F02E8C">
        <w:rPr>
          <w:rFonts w:eastAsia="Calibri" w:cs="Calibri"/>
          <w:bCs/>
          <w:lang w:eastAsia="it-IT"/>
        </w:rPr>
        <w:t xml:space="preserve">, </w:t>
      </w:r>
      <w:r w:rsidR="004E5A39" w:rsidRPr="00F02E8C">
        <w:t>il cui c</w:t>
      </w:r>
      <w:r w:rsidR="004E5A39" w:rsidRPr="00F02E8C">
        <w:rPr>
          <w:iCs/>
        </w:rPr>
        <w:t xml:space="preserve">odice ATC è </w:t>
      </w:r>
      <w:r w:rsidR="00ED7185" w:rsidRPr="00F02E8C">
        <w:t>S02CA05</w:t>
      </w:r>
      <w:r w:rsidR="004E5A39" w:rsidRPr="00F02E8C">
        <w:rPr>
          <w:rFonts w:eastAsia="DejaVuSans" w:cs="DejaVuSans"/>
        </w:rPr>
        <w:t>,</w:t>
      </w:r>
      <w:r w:rsidR="004E5A39" w:rsidRPr="00F02E8C">
        <w:rPr>
          <w:rFonts w:eastAsia="Calibri" w:cs="Calibri"/>
          <w:bCs/>
          <w:lang w:eastAsia="it-IT"/>
        </w:rPr>
        <w:t xml:space="preserve"> </w:t>
      </w:r>
      <w:r w:rsidR="004E5A39" w:rsidRPr="00F02E8C">
        <w:rPr>
          <w:rFonts w:eastAsia="Calibri" w:cs="Calibri"/>
          <w:lang w:eastAsia="it-IT"/>
        </w:rPr>
        <w:t xml:space="preserve">contiene </w:t>
      </w:r>
      <w:r w:rsidR="00ED7185" w:rsidRPr="00F02E8C">
        <w:t xml:space="preserve">la </w:t>
      </w:r>
      <w:proofErr w:type="spellStart"/>
      <w:r w:rsidR="00ED7185" w:rsidRPr="00F02E8C">
        <w:t>ciprofloxacina</w:t>
      </w:r>
      <w:proofErr w:type="spellEnd"/>
      <w:r w:rsidR="00ED7185" w:rsidRPr="00F02E8C">
        <w:t xml:space="preserve"> e il </w:t>
      </w:r>
      <w:proofErr w:type="spellStart"/>
      <w:r w:rsidR="00ED7185" w:rsidRPr="00F02E8C">
        <w:t>fluocinolone</w:t>
      </w:r>
      <w:proofErr w:type="spellEnd"/>
      <w:r w:rsidR="00ED7185" w:rsidRPr="00F02E8C">
        <w:t xml:space="preserve"> </w:t>
      </w:r>
      <w:proofErr w:type="spellStart"/>
      <w:r w:rsidR="00ED7185" w:rsidRPr="00F02E8C">
        <w:t>acetonide</w:t>
      </w:r>
      <w:proofErr w:type="spellEnd"/>
      <w:r w:rsidR="00ED7185" w:rsidRPr="00F02E8C">
        <w:t xml:space="preserve">. La </w:t>
      </w:r>
      <w:proofErr w:type="spellStart"/>
      <w:r w:rsidR="00ED7185" w:rsidRPr="00F02E8C">
        <w:t>ciprofloxacina</w:t>
      </w:r>
      <w:proofErr w:type="spellEnd"/>
      <w:r w:rsidR="00ED7185" w:rsidRPr="00F02E8C">
        <w:t xml:space="preserve"> appartiene ad un gruppo di medicinali chiamati antibiotici </w:t>
      </w:r>
      <w:proofErr w:type="spellStart"/>
      <w:r w:rsidR="00ED7185" w:rsidRPr="00F02E8C">
        <w:t>fluorochinolonici</w:t>
      </w:r>
      <w:proofErr w:type="spellEnd"/>
      <w:r w:rsidR="00ED7185" w:rsidRPr="00F02E8C">
        <w:t xml:space="preserve">, utilizzati per il trattamento delle infezioni causate da batteri. </w:t>
      </w:r>
      <w:r w:rsidR="00530F6A" w:rsidRPr="00530F6A">
        <w:t>La sua potente attività battericida si esplica mediante l’inibizione del DNA-</w:t>
      </w:r>
      <w:proofErr w:type="spellStart"/>
      <w:r w:rsidR="00530F6A" w:rsidRPr="00530F6A">
        <w:t>girasi</w:t>
      </w:r>
      <w:proofErr w:type="spellEnd"/>
      <w:r w:rsidR="00530F6A" w:rsidRPr="00530F6A">
        <w:t xml:space="preserve"> batterico che impedisce la sintesi del DNA.</w:t>
      </w:r>
      <w:r w:rsidR="00530F6A">
        <w:t xml:space="preserve"> </w:t>
      </w:r>
      <w:r w:rsidR="00ED7185" w:rsidRPr="00F02E8C">
        <w:t xml:space="preserve">Il </w:t>
      </w:r>
      <w:proofErr w:type="spellStart"/>
      <w:r w:rsidR="00ED7185" w:rsidRPr="00F02E8C">
        <w:t>fluocinolone</w:t>
      </w:r>
      <w:proofErr w:type="spellEnd"/>
      <w:r w:rsidR="00ED7185" w:rsidRPr="00F02E8C">
        <w:t xml:space="preserve"> </w:t>
      </w:r>
      <w:proofErr w:type="spellStart"/>
      <w:r w:rsidR="00ED7185" w:rsidRPr="00F02E8C">
        <w:t>acetonide</w:t>
      </w:r>
      <w:proofErr w:type="spellEnd"/>
      <w:r w:rsidR="00ED7185" w:rsidRPr="00F02E8C">
        <w:t xml:space="preserve"> </w:t>
      </w:r>
      <w:r w:rsidR="00ED7185" w:rsidRPr="00530F6A">
        <w:t>appartiene ad un gruppo di medicinali chiamati corticosteroidi, utilizzati per alleviare le infiammazioni e le allergie</w:t>
      </w:r>
      <w:r w:rsidR="00530F6A" w:rsidRPr="00530F6A">
        <w:t>.</w:t>
      </w:r>
    </w:p>
    <w:p w:rsidR="006409DB" w:rsidRPr="00620655" w:rsidRDefault="006409DB" w:rsidP="006409DB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:rsidR="00265B61" w:rsidRDefault="00F02E8C" w:rsidP="002F0DEB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>
        <w:rPr>
          <w:rFonts w:eastAsia="Calibri" w:cs="Calibri"/>
          <w:color w:val="000000"/>
          <w:lang w:eastAsia="it-IT"/>
        </w:rPr>
        <w:t>CEXIDAL in contenitore monodose</w:t>
      </w:r>
      <w:r w:rsidR="00940190">
        <w:rPr>
          <w:rFonts w:eastAsia="Calibri" w:cs="Calibri"/>
          <w:color w:val="000000"/>
          <w:lang w:eastAsia="it-IT"/>
        </w:rPr>
        <w:t xml:space="preserve"> </w:t>
      </w:r>
      <w:r w:rsidR="00940190">
        <w:t xml:space="preserve">è indicato </w:t>
      </w:r>
      <w:r w:rsidR="002F0DEB" w:rsidRPr="00F66218">
        <w:t xml:space="preserve">nei bambini </w:t>
      </w:r>
      <w:r w:rsidR="00617F82">
        <w:t>di età compresa tra 6 mesi e 12 anni</w:t>
      </w:r>
      <w:r w:rsidR="00F65881">
        <w:t xml:space="preserve"> </w:t>
      </w:r>
      <w:r w:rsidR="002F0DEB" w:rsidRPr="00F66218">
        <w:t xml:space="preserve">per il trattamento dell’otite media (infezione dell’orecchio medio) di origine batterica in pazienti con cateteri di drenaggio otologici (cateteri per </w:t>
      </w:r>
      <w:proofErr w:type="spellStart"/>
      <w:r w:rsidR="002F0DEB" w:rsidRPr="00F66218">
        <w:t>timpanostomia</w:t>
      </w:r>
      <w:proofErr w:type="spellEnd"/>
      <w:r w:rsidR="002F0DEB" w:rsidRPr="00F66218">
        <w:t>).</w:t>
      </w:r>
      <w:r w:rsidR="002F0DEB">
        <w:t xml:space="preserve"> Il medico terrà</w:t>
      </w:r>
      <w:r w:rsidR="002F0DEB" w:rsidRPr="00A812A0">
        <w:t xml:space="preserve"> in considerazione le linee guida ufficiali sull’uso appropriato degli agenti antibatterici.</w:t>
      </w:r>
    </w:p>
    <w:p w:rsidR="006409DB" w:rsidRDefault="006409DB" w:rsidP="006409DB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:rsidR="001A3909" w:rsidRPr="001A3909" w:rsidRDefault="001A3909" w:rsidP="001A3909">
      <w:pPr>
        <w:spacing w:after="0" w:line="240" w:lineRule="auto"/>
        <w:jc w:val="both"/>
      </w:pPr>
      <w:r w:rsidRPr="0007285E">
        <w:rPr>
          <w:rFonts w:cs="Arial"/>
        </w:rPr>
        <w:t xml:space="preserve">Sono state effettuate diverse </w:t>
      </w:r>
      <w:r w:rsidRPr="001A3909">
        <w:rPr>
          <w:rFonts w:cs="Arial"/>
        </w:rPr>
        <w:t>prove non cliniche e cliniche che</w:t>
      </w:r>
      <w:r w:rsidRPr="001A3909">
        <w:rPr>
          <w:iCs/>
        </w:rPr>
        <w:t xml:space="preserve"> hanno dimostrato </w:t>
      </w:r>
      <w:r w:rsidRPr="001A3909">
        <w:t xml:space="preserve">l’efficacia e la sicurezza del </w:t>
      </w:r>
      <w:proofErr w:type="spellStart"/>
      <w:r w:rsidRPr="001A3909">
        <w:rPr>
          <w:rFonts w:eastAsia="Calibri" w:cs="Calibri"/>
          <w:color w:val="000000"/>
          <w:lang w:eastAsia="it-IT"/>
        </w:rPr>
        <w:t>ciprofloxacina</w:t>
      </w:r>
      <w:proofErr w:type="spellEnd"/>
      <w:r w:rsidRPr="001A3909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Pr="001A3909">
        <w:rPr>
          <w:rFonts w:eastAsia="Calibri" w:cs="Calibri"/>
          <w:color w:val="000000"/>
          <w:lang w:eastAsia="it-IT"/>
        </w:rPr>
        <w:t>fluocinolone</w:t>
      </w:r>
      <w:proofErr w:type="spellEnd"/>
      <w:r w:rsidRPr="001A3909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1A3909">
        <w:rPr>
          <w:rFonts w:eastAsia="Calibri" w:cs="Calibri"/>
          <w:color w:val="000000"/>
          <w:lang w:eastAsia="it-IT"/>
        </w:rPr>
        <w:t>acetonide</w:t>
      </w:r>
      <w:proofErr w:type="spellEnd"/>
      <w:r w:rsidRPr="001A3909">
        <w:t xml:space="preserve">, quando assunti per il trattamento dell’otite media (infezione dell’orecchio medio) di origine batterica in pazienti con cateteri di drenaggio otologici (cateteri per </w:t>
      </w:r>
      <w:proofErr w:type="spellStart"/>
      <w:r w:rsidRPr="001A3909">
        <w:t>timpanostomia</w:t>
      </w:r>
      <w:proofErr w:type="spellEnd"/>
      <w:r w:rsidRPr="001A3909">
        <w:t xml:space="preserve">) nei bambini di età compresa tra 6 mesi e 12 anni. In due studi clinici, l’associazione </w:t>
      </w:r>
      <w:proofErr w:type="spellStart"/>
      <w:r w:rsidRPr="001A3909">
        <w:t>ciprofloxacina</w:t>
      </w:r>
      <w:proofErr w:type="spellEnd"/>
      <w:r w:rsidR="00F65881">
        <w:t xml:space="preserve"> </w:t>
      </w:r>
      <w:r w:rsidRPr="001A3909">
        <w:t xml:space="preserve">+ </w:t>
      </w:r>
      <w:proofErr w:type="spellStart"/>
      <w:r w:rsidRPr="001A3909">
        <w:t>fluocinolone</w:t>
      </w:r>
      <w:proofErr w:type="spellEnd"/>
      <w:r w:rsidRPr="001A3909">
        <w:t xml:space="preserve"> </w:t>
      </w:r>
      <w:proofErr w:type="spellStart"/>
      <w:r w:rsidRPr="001A3909">
        <w:t>acetonide</w:t>
      </w:r>
      <w:proofErr w:type="spellEnd"/>
      <w:r w:rsidRPr="001A3909">
        <w:t xml:space="preserve"> è stata più efficace dei singoli component</w:t>
      </w:r>
      <w:r w:rsidR="00F65881">
        <w:t>i</w:t>
      </w:r>
      <w:r w:rsidRPr="001A3909">
        <w:t xml:space="preserve"> (</w:t>
      </w:r>
      <w:proofErr w:type="spellStart"/>
      <w:r w:rsidRPr="001A3909">
        <w:t>ciprofloxacina</w:t>
      </w:r>
      <w:proofErr w:type="spellEnd"/>
      <w:r w:rsidRPr="001A3909">
        <w:t xml:space="preserve"> e </w:t>
      </w:r>
      <w:proofErr w:type="spellStart"/>
      <w:r w:rsidRPr="001A3909">
        <w:t>fluocinolone</w:t>
      </w:r>
      <w:proofErr w:type="spellEnd"/>
      <w:r w:rsidRPr="001A3909">
        <w:t xml:space="preserve">) nel migliorare </w:t>
      </w:r>
      <w:r w:rsidR="00F65881">
        <w:t>l’otorrea (cioè la fuori</w:t>
      </w:r>
      <w:r w:rsidRPr="001A3909">
        <w:t xml:space="preserve">uscita di secrezioni dall’orecchio) in pazienti di età compresa tra 6 mesi e 12 anni con otite media acuta con catetere di </w:t>
      </w:r>
      <w:proofErr w:type="spellStart"/>
      <w:r w:rsidRPr="001A3909">
        <w:t>timpanostomia</w:t>
      </w:r>
      <w:proofErr w:type="spellEnd"/>
      <w:r w:rsidRPr="001A3909">
        <w:t>.</w:t>
      </w:r>
    </w:p>
    <w:p w:rsidR="00F964BE" w:rsidRDefault="002F0DEB" w:rsidP="002F0DEB">
      <w:pPr>
        <w:spacing w:after="0" w:line="240" w:lineRule="auto"/>
        <w:jc w:val="both"/>
      </w:pPr>
      <w:r w:rsidRPr="001A3909">
        <w:t xml:space="preserve">Questi studi hanno dimostrato che </w:t>
      </w:r>
      <w:r w:rsidR="001A3909" w:rsidRPr="001A3909">
        <w:rPr>
          <w:rFonts w:eastAsia="Calibri" w:cs="Calibri"/>
          <w:color w:val="000000"/>
          <w:lang w:eastAsia="it-IT"/>
        </w:rPr>
        <w:t xml:space="preserve">CEXIDAL in contenitore monodose </w:t>
      </w:r>
      <w:r w:rsidRPr="001A3909">
        <w:t xml:space="preserve">è efficace nel </w:t>
      </w:r>
      <w:r w:rsidR="001A3909" w:rsidRPr="001A3909">
        <w:t xml:space="preserve">trattamento dell’otite media (infezione dell’orecchio medio) di origine batterica in pazienti con cateteri di drenaggio otologici (cateteri per </w:t>
      </w:r>
      <w:proofErr w:type="spellStart"/>
      <w:r w:rsidR="001A3909" w:rsidRPr="001A3909">
        <w:t>timpanostomia</w:t>
      </w:r>
      <w:proofErr w:type="spellEnd"/>
      <w:r w:rsidR="001A3909" w:rsidRPr="001A3909">
        <w:t>) nei bambini di età compresa tra 6 mesi e 12 anni</w:t>
      </w:r>
      <w:r w:rsidRPr="001A3909">
        <w:t>.</w:t>
      </w:r>
    </w:p>
    <w:p w:rsidR="002F0DEB" w:rsidRDefault="002F0DEB" w:rsidP="002F0DEB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  <w:r w:rsidRPr="00EF6711">
        <w:t>Le officine coinvolte nella produzione sono conformi alle linee guida di Buona Pratica di Fabbricazione (</w:t>
      </w:r>
      <w:proofErr w:type="spellStart"/>
      <w:r w:rsidRPr="00EF6711">
        <w:rPr>
          <w:i/>
        </w:rPr>
        <w:t>Good</w:t>
      </w:r>
      <w:proofErr w:type="spellEnd"/>
      <w:r w:rsidRPr="00EF6711">
        <w:rPr>
          <w:i/>
        </w:rPr>
        <w:t xml:space="preserve"> Manufacturing </w:t>
      </w:r>
      <w:proofErr w:type="spellStart"/>
      <w:r w:rsidRPr="00EF6711">
        <w:rPr>
          <w:i/>
        </w:rPr>
        <w:t>Practice</w:t>
      </w:r>
      <w:proofErr w:type="spellEnd"/>
      <w:r w:rsidRPr="00EF6711">
        <w:t xml:space="preserve"> - GMP). </w:t>
      </w:r>
    </w:p>
    <w:p w:rsidR="006409DB" w:rsidRDefault="004E5A39" w:rsidP="00EF6711">
      <w:pPr>
        <w:spacing w:after="0" w:line="240" w:lineRule="auto"/>
        <w:jc w:val="both"/>
      </w:pPr>
      <w:r w:rsidRPr="00EF6711">
        <w:t xml:space="preserve">Il sistema di Farmacovigilanza descritto dal titolare dell’AIC è conforme ai requisiti previsti dalla normativa corrente. </w:t>
      </w:r>
      <w:proofErr w:type="gramStart"/>
      <w:r w:rsidRPr="00EF6711">
        <w:t>E’</w:t>
      </w:r>
      <w:proofErr w:type="gramEnd"/>
      <w:r w:rsidRPr="00EF6711">
        <w:t xml:space="preserve"> stato presentato un Piano di gestione del rischio (</w:t>
      </w:r>
      <w:r w:rsidRPr="00EF6711">
        <w:rPr>
          <w:i/>
        </w:rPr>
        <w:t>Risk Management Plan</w:t>
      </w:r>
      <w:r w:rsidRPr="00EF6711">
        <w:t xml:space="preserve"> – RMP) accettabile.</w:t>
      </w:r>
      <w:r w:rsidR="00F964BE">
        <w:t xml:space="preserve"> </w:t>
      </w:r>
    </w:p>
    <w:p w:rsidR="006409DB" w:rsidRDefault="006409DB" w:rsidP="00EF6711">
      <w:pPr>
        <w:spacing w:after="0" w:line="240" w:lineRule="auto"/>
        <w:jc w:val="both"/>
      </w:pPr>
    </w:p>
    <w:p w:rsidR="004E5A39" w:rsidRDefault="004E5A39" w:rsidP="00EF6711">
      <w:pPr>
        <w:spacing w:after="0" w:line="240" w:lineRule="auto"/>
        <w:jc w:val="both"/>
      </w:pPr>
      <w:r w:rsidRPr="00EF6711">
        <w:t xml:space="preserve">Il titolare di AIC ha presentato una adeguata giustificazione della non presentazione della Valutazione del Rischio ambientale; questo approccio è accettabile in quanto </w:t>
      </w:r>
      <w:r w:rsidR="00F02E8C">
        <w:rPr>
          <w:rFonts w:eastAsia="Calibri" w:cs="Calibri"/>
          <w:color w:val="000000"/>
          <w:lang w:eastAsia="it-IT"/>
        </w:rPr>
        <w:t>CEXIDAL in contenitore monodose</w:t>
      </w:r>
      <w:r w:rsidR="006409DB">
        <w:rPr>
          <w:rFonts w:eastAsia="Calibri" w:cs="Calibri"/>
          <w:color w:val="000000"/>
          <w:lang w:eastAsia="it-IT"/>
        </w:rPr>
        <w:t xml:space="preserve"> </w:t>
      </w:r>
      <w:r w:rsidRPr="00EF6711">
        <w:t>contiene principi attiv</w:t>
      </w:r>
      <w:r w:rsidR="00F02E8C">
        <w:t>i</w:t>
      </w:r>
      <w:r w:rsidRPr="00EF6711">
        <w:t xml:space="preserve"> not</w:t>
      </w:r>
      <w:r w:rsidR="00F02E8C">
        <w:t>i</w:t>
      </w:r>
      <w:r w:rsidRPr="00EF6711">
        <w:t xml:space="preserve"> present</w:t>
      </w:r>
      <w:r w:rsidR="00F02E8C">
        <w:t>i</w:t>
      </w:r>
      <w:r w:rsidRPr="00EF6711">
        <w:t xml:space="preserve"> in medicinali autorizzati; inoltre, non sono presenti componenti geneticamente modificati; il metodo di produzione e la formulazione del medicinale non presentano problematiche di carattere ambientale.</w:t>
      </w:r>
    </w:p>
    <w:p w:rsidR="009F584E" w:rsidRDefault="009F584E" w:rsidP="00EF6711">
      <w:pPr>
        <w:spacing w:after="0" w:line="240" w:lineRule="auto"/>
        <w:jc w:val="both"/>
      </w:pPr>
    </w:p>
    <w:p w:rsidR="00747E46" w:rsidRDefault="00747E46" w:rsidP="00EF6711">
      <w:pPr>
        <w:spacing w:after="0" w:line="240" w:lineRule="auto"/>
        <w:jc w:val="both"/>
      </w:pPr>
    </w:p>
    <w:p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lastRenderedPageBreak/>
        <w:t>ASPETTI DI QUALITA’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rPr>
          <w:b/>
        </w:rPr>
        <w:t>II.1</w:t>
      </w:r>
      <w:r w:rsidR="00B70B83">
        <w:rPr>
          <w:b/>
        </w:rPr>
        <w:t>.</w:t>
      </w:r>
      <w:r w:rsidR="001B23EA">
        <w:rPr>
          <w:b/>
        </w:rPr>
        <w:t>A</w:t>
      </w:r>
      <w:r w:rsidRPr="00EF6711">
        <w:rPr>
          <w:b/>
        </w:rPr>
        <w:t xml:space="preserve"> PRINCIPIO ATTIVO </w:t>
      </w:r>
      <w:r w:rsidR="001B23EA">
        <w:rPr>
          <w:b/>
        </w:rPr>
        <w:t>CIPROFLOXACINA IDROCLORURO</w:t>
      </w:r>
    </w:p>
    <w:p w:rsidR="006409DB" w:rsidRDefault="006409DB" w:rsidP="00B70B83">
      <w:pPr>
        <w:autoSpaceDE w:val="0"/>
        <w:autoSpaceDN w:val="0"/>
        <w:adjustRightInd w:val="0"/>
        <w:spacing w:after="0" w:line="240" w:lineRule="auto"/>
      </w:pPr>
      <w:r w:rsidRPr="00B70B83">
        <w:rPr>
          <w:u w:val="single"/>
        </w:rPr>
        <w:t>Nome di Farmacopea Europea:</w:t>
      </w:r>
      <w:r w:rsidRPr="000D25D3">
        <w:t xml:space="preserve"> </w:t>
      </w:r>
      <w:r w:rsidR="00B70B83" w:rsidRPr="00B70B83">
        <w:t>CIPROFLOXACIN HYDROCHLORIDE</w:t>
      </w:r>
    </w:p>
    <w:p w:rsidR="00B70B83" w:rsidRPr="000D25D3" w:rsidRDefault="00B70B83" w:rsidP="00B70B83">
      <w:pPr>
        <w:autoSpaceDE w:val="0"/>
        <w:autoSpaceDN w:val="0"/>
        <w:adjustRightInd w:val="0"/>
        <w:spacing w:after="0" w:line="240" w:lineRule="auto"/>
      </w:pPr>
      <w:r w:rsidRPr="000D25D3">
        <w:rPr>
          <w:u w:val="single"/>
        </w:rPr>
        <w:t>Nome chimico:</w:t>
      </w:r>
      <w:r w:rsidRPr="000D25D3">
        <w:rPr>
          <w:i/>
          <w:iCs/>
        </w:rPr>
        <w:t xml:space="preserve"> </w:t>
      </w:r>
      <w:r w:rsidRPr="00B70B83">
        <w:t>1-Cyclopropyl-6-fluoro-4-oxo-7-(piperazin-1-</w:t>
      </w:r>
      <w:proofErr w:type="gramStart"/>
      <w:r w:rsidRPr="00B70B83">
        <w:t>yl)-</w:t>
      </w:r>
      <w:proofErr w:type="gramEnd"/>
      <w:r w:rsidRPr="00B70B83">
        <w:t xml:space="preserve">1,4-dihydroquinoline-3-carboxylic acid </w:t>
      </w:r>
      <w:proofErr w:type="spellStart"/>
      <w:r w:rsidRPr="00B70B83">
        <w:t>hydrochloride</w:t>
      </w:r>
      <w:proofErr w:type="spellEnd"/>
    </w:p>
    <w:p w:rsidR="006409DB" w:rsidRDefault="006409DB" w:rsidP="006409DB">
      <w:pPr>
        <w:autoSpaceDE w:val="0"/>
        <w:autoSpaceDN w:val="0"/>
        <w:adjustRightInd w:val="0"/>
        <w:spacing w:after="0" w:line="240" w:lineRule="auto"/>
      </w:pPr>
    </w:p>
    <w:p w:rsidR="006409DB" w:rsidRPr="000D25D3" w:rsidRDefault="006409DB" w:rsidP="006409DB">
      <w:pPr>
        <w:autoSpaceDE w:val="0"/>
        <w:autoSpaceDN w:val="0"/>
        <w:adjustRightInd w:val="0"/>
        <w:spacing w:after="0" w:line="240" w:lineRule="auto"/>
      </w:pPr>
      <w:r w:rsidRPr="000D25D3">
        <w:rPr>
          <w:u w:val="single"/>
        </w:rPr>
        <w:t>Struttura</w:t>
      </w:r>
      <w:r w:rsidRPr="000D25D3">
        <w:t>:</w:t>
      </w:r>
    </w:p>
    <w:p w:rsidR="006409DB" w:rsidRPr="000D25D3" w:rsidRDefault="006409DB" w:rsidP="006409DB">
      <w:pPr>
        <w:spacing w:after="0" w:line="240" w:lineRule="auto"/>
        <w:jc w:val="center"/>
        <w:rPr>
          <w:u w:val="single"/>
        </w:rPr>
      </w:pPr>
    </w:p>
    <w:p w:rsidR="006409DB" w:rsidRPr="000D25D3" w:rsidRDefault="00B70B83" w:rsidP="006409DB">
      <w:pPr>
        <w:spacing w:after="0" w:line="240" w:lineRule="auto"/>
        <w:jc w:val="center"/>
        <w:rPr>
          <w:u w:val="single"/>
        </w:rPr>
      </w:pPr>
      <w:r>
        <w:rPr>
          <w:noProof/>
          <w:u w:val="single"/>
          <w:lang w:eastAsia="it-IT"/>
        </w:rPr>
        <w:drawing>
          <wp:inline distT="0" distB="0" distL="0" distR="0" wp14:anchorId="020FF77B">
            <wp:extent cx="2328074" cy="861459"/>
            <wp:effectExtent l="0" t="0" r="0" b="0"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9895" cy="86583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70B83" w:rsidRDefault="00B70B83" w:rsidP="006409DB">
      <w:pPr>
        <w:spacing w:after="0" w:line="240" w:lineRule="auto"/>
        <w:jc w:val="both"/>
        <w:rPr>
          <w:u w:val="single"/>
        </w:rPr>
      </w:pPr>
      <w:bookmarkStart w:id="2" w:name="_Hlk135837756"/>
    </w:p>
    <w:p w:rsidR="006409DB" w:rsidRPr="000D25D3" w:rsidRDefault="006409DB" w:rsidP="006409DB">
      <w:pPr>
        <w:spacing w:after="0" w:line="240" w:lineRule="auto"/>
        <w:jc w:val="both"/>
      </w:pPr>
      <w:r w:rsidRPr="000D25D3">
        <w:rPr>
          <w:u w:val="single"/>
        </w:rPr>
        <w:t>Formula molecolare</w:t>
      </w:r>
      <w:r w:rsidRPr="000D25D3">
        <w:t>:</w:t>
      </w:r>
      <w:r w:rsidRPr="000D25D3">
        <w:rPr>
          <w:rStyle w:val="s1"/>
          <w:rFonts w:asciiTheme="minorHAnsi" w:hAnsiTheme="minorHAnsi"/>
        </w:rPr>
        <w:t xml:space="preserve"> </w:t>
      </w:r>
      <w:r w:rsidR="008F313C" w:rsidRPr="008F313C">
        <w:t>C</w:t>
      </w:r>
      <w:r w:rsidR="008F313C" w:rsidRPr="008F313C">
        <w:rPr>
          <w:vertAlign w:val="subscript"/>
        </w:rPr>
        <w:t>17</w:t>
      </w:r>
      <w:r w:rsidR="008F313C" w:rsidRPr="008F313C">
        <w:t>H</w:t>
      </w:r>
      <w:r w:rsidR="008F313C" w:rsidRPr="008F313C">
        <w:rPr>
          <w:vertAlign w:val="subscript"/>
        </w:rPr>
        <w:t>19</w:t>
      </w:r>
      <w:r w:rsidR="008F313C" w:rsidRPr="008F313C">
        <w:t>ClFN</w:t>
      </w:r>
      <w:r w:rsidR="008F313C" w:rsidRPr="008F313C">
        <w:rPr>
          <w:vertAlign w:val="subscript"/>
        </w:rPr>
        <w:t>3</w:t>
      </w:r>
      <w:r w:rsidR="008F313C" w:rsidRPr="008F313C">
        <w:t>O</w:t>
      </w:r>
      <w:proofErr w:type="gramStart"/>
      <w:r w:rsidR="008F313C" w:rsidRPr="008F313C">
        <w:rPr>
          <w:vertAlign w:val="subscript"/>
        </w:rPr>
        <w:t>3</w:t>
      </w:r>
      <w:r w:rsidR="008F313C" w:rsidRPr="008F313C">
        <w:t>,xH</w:t>
      </w:r>
      <w:proofErr w:type="gramEnd"/>
      <w:r w:rsidR="008F313C" w:rsidRPr="008F313C">
        <w:rPr>
          <w:vertAlign w:val="subscript"/>
        </w:rPr>
        <w:t>2</w:t>
      </w:r>
      <w:r w:rsidR="008F313C" w:rsidRPr="008F313C">
        <w:t>O</w:t>
      </w:r>
    </w:p>
    <w:p w:rsidR="006409DB" w:rsidRPr="000D25D3" w:rsidRDefault="006409DB" w:rsidP="006409DB">
      <w:pPr>
        <w:spacing w:after="0" w:line="240" w:lineRule="auto"/>
        <w:jc w:val="both"/>
      </w:pPr>
      <w:r w:rsidRPr="000D25D3">
        <w:rPr>
          <w:u w:val="single"/>
        </w:rPr>
        <w:t>Peso molecolare</w:t>
      </w:r>
      <w:r w:rsidRPr="000D25D3">
        <w:t>:</w:t>
      </w:r>
      <w:r w:rsidRPr="000D25D3">
        <w:rPr>
          <w:rFonts w:cs="Arial"/>
          <w:color w:val="252525"/>
          <w:shd w:val="clear" w:color="auto" w:fill="F9F9F9"/>
        </w:rPr>
        <w:t xml:space="preserve"> </w:t>
      </w:r>
      <w:r w:rsidR="00B70B83" w:rsidRPr="00B70B83">
        <w:t>367.8 (</w:t>
      </w:r>
      <w:proofErr w:type="spellStart"/>
      <w:r w:rsidR="00B70B83" w:rsidRPr="00B70B83">
        <w:t>anhydrous</w:t>
      </w:r>
      <w:proofErr w:type="spellEnd"/>
      <w:r w:rsidR="00B70B83" w:rsidRPr="00B70B83">
        <w:t xml:space="preserve"> </w:t>
      </w:r>
      <w:proofErr w:type="spellStart"/>
      <w:r w:rsidR="00B70B83" w:rsidRPr="00B70B83">
        <w:t>substance</w:t>
      </w:r>
      <w:proofErr w:type="spellEnd"/>
      <w:r w:rsidR="00B70B83">
        <w:t>)</w:t>
      </w:r>
    </w:p>
    <w:p w:rsidR="006409DB" w:rsidRPr="000D25D3" w:rsidRDefault="006409DB" w:rsidP="006409DB">
      <w:pPr>
        <w:spacing w:after="0" w:line="240" w:lineRule="auto"/>
        <w:jc w:val="both"/>
      </w:pPr>
      <w:r w:rsidRPr="000D25D3">
        <w:rPr>
          <w:u w:val="single"/>
        </w:rPr>
        <w:t>CAS</w:t>
      </w:r>
      <w:r w:rsidRPr="000D25D3">
        <w:t>: [</w:t>
      </w:r>
      <w:r w:rsidR="001B23EA" w:rsidRPr="001B23EA">
        <w:t>86393-32-0</w:t>
      </w:r>
      <w:r w:rsidRPr="000D25D3">
        <w:t>]</w:t>
      </w:r>
    </w:p>
    <w:p w:rsidR="006409DB" w:rsidRPr="000D25D3" w:rsidRDefault="006409DB" w:rsidP="006409DB">
      <w:pPr>
        <w:spacing w:after="0" w:line="240" w:lineRule="auto"/>
        <w:jc w:val="both"/>
      </w:pPr>
      <w:r w:rsidRPr="000D25D3">
        <w:rPr>
          <w:u w:val="single"/>
        </w:rPr>
        <w:t>Aspetto</w:t>
      </w:r>
      <w:r w:rsidRPr="000D25D3">
        <w:t xml:space="preserve">: </w:t>
      </w:r>
      <w:r w:rsidR="009C3E89" w:rsidRPr="009C3E89">
        <w:t>polvere giallo pallido, cristallina, leggermente igroscopica</w:t>
      </w:r>
    </w:p>
    <w:p w:rsidR="006409DB" w:rsidRPr="000D25D3" w:rsidRDefault="006409DB" w:rsidP="006409DB">
      <w:pPr>
        <w:autoSpaceDE w:val="0"/>
        <w:autoSpaceDN w:val="0"/>
        <w:adjustRightInd w:val="0"/>
        <w:spacing w:after="0" w:line="240" w:lineRule="auto"/>
        <w:rPr>
          <w:rStyle w:val="s1"/>
          <w:rFonts w:asciiTheme="minorHAnsi" w:hAnsiTheme="minorHAnsi"/>
        </w:rPr>
      </w:pPr>
      <w:r w:rsidRPr="000D25D3">
        <w:rPr>
          <w:u w:val="single"/>
        </w:rPr>
        <w:t>Solubilità</w:t>
      </w:r>
      <w:r w:rsidRPr="000D25D3">
        <w:t xml:space="preserve">: </w:t>
      </w:r>
      <w:r w:rsidR="009C3E89" w:rsidRPr="009C3E89">
        <w:t xml:space="preserve">solubile in acqua, poco solubile in metanolo, </w:t>
      </w:r>
      <w:r w:rsidR="009C3E89">
        <w:t xml:space="preserve">molto poco </w:t>
      </w:r>
      <w:r w:rsidR="009C3E89" w:rsidRPr="009C3E89">
        <w:t>solubile in etanolo anidro, praticamente insolubile in acetone, in acetato di etile e in cloruro di metilene.</w:t>
      </w:r>
      <w:r w:rsidRPr="000D25D3">
        <w:rPr>
          <w:rFonts w:ascii="Times New Roman" w:hAnsi="Times New Roman" w:cs="Times New Roman"/>
          <w:sz w:val="24"/>
          <w:szCs w:val="24"/>
        </w:rPr>
        <w:t xml:space="preserve"> </w:t>
      </w:r>
    </w:p>
    <w:bookmarkEnd w:id="2"/>
    <w:p w:rsidR="004E5A39" w:rsidRDefault="004E5A39" w:rsidP="00EF6711">
      <w:pPr>
        <w:spacing w:after="0" w:line="240" w:lineRule="auto"/>
        <w:jc w:val="both"/>
        <w:rPr>
          <w:highlight w:val="yellow"/>
        </w:rPr>
      </w:pPr>
    </w:p>
    <w:p w:rsidR="000B7AC8" w:rsidRPr="00A72D8A" w:rsidRDefault="000B7AC8" w:rsidP="000B7AC8">
      <w:pPr>
        <w:spacing w:after="0" w:line="240" w:lineRule="auto"/>
        <w:jc w:val="both"/>
      </w:pPr>
      <w:r w:rsidRPr="0037110B">
        <w:t>Il principio attivo è presente in Farmacopea Europea</w:t>
      </w:r>
      <w:r w:rsidRPr="00A72D8A">
        <w:t xml:space="preserve"> e il Direttorato Europeo per la Qualità dei Medicinali (</w:t>
      </w:r>
      <w:proofErr w:type="spellStart"/>
      <w:r w:rsidRPr="00A72D8A">
        <w:rPr>
          <w:i/>
        </w:rPr>
        <w:t>European</w:t>
      </w:r>
      <w:proofErr w:type="spellEnd"/>
      <w:r w:rsidRPr="00A72D8A">
        <w:rPr>
          <w:i/>
        </w:rPr>
        <w:t xml:space="preserve"> </w:t>
      </w:r>
      <w:proofErr w:type="spellStart"/>
      <w:r w:rsidRPr="00A72D8A">
        <w:rPr>
          <w:i/>
        </w:rPr>
        <w:t>Directorate</w:t>
      </w:r>
      <w:proofErr w:type="spellEnd"/>
      <w:r w:rsidRPr="00A72D8A">
        <w:rPr>
          <w:i/>
        </w:rPr>
        <w:t xml:space="preserve"> for </w:t>
      </w:r>
      <w:r w:rsidR="00747E46">
        <w:rPr>
          <w:i/>
        </w:rPr>
        <w:t xml:space="preserve">the </w:t>
      </w:r>
      <w:proofErr w:type="spellStart"/>
      <w:r w:rsidRPr="00A72D8A">
        <w:rPr>
          <w:i/>
        </w:rPr>
        <w:t>Quality</w:t>
      </w:r>
      <w:proofErr w:type="spellEnd"/>
      <w:r w:rsidRPr="00A72D8A">
        <w:rPr>
          <w:i/>
        </w:rPr>
        <w:t xml:space="preserve"> of </w:t>
      </w:r>
      <w:proofErr w:type="spellStart"/>
      <w:r w:rsidRPr="00A72D8A">
        <w:rPr>
          <w:i/>
        </w:rPr>
        <w:t>Medic</w:t>
      </w:r>
      <w:r w:rsidR="00747E46">
        <w:rPr>
          <w:i/>
        </w:rPr>
        <w:t>ines</w:t>
      </w:r>
      <w:proofErr w:type="spellEnd"/>
      <w:r w:rsidRPr="00A72D8A">
        <w:t xml:space="preserve"> – EDQM) ha rilasciato </w:t>
      </w:r>
      <w:r>
        <w:t>a</w:t>
      </w:r>
      <w:r w:rsidR="009C3E89">
        <w:t>i</w:t>
      </w:r>
      <w:r>
        <w:t xml:space="preserve"> produttor</w:t>
      </w:r>
      <w:r w:rsidR="009C3E89">
        <w:t>i</w:t>
      </w:r>
      <w:r>
        <w:t xml:space="preserve"> </w:t>
      </w:r>
      <w:r w:rsidRPr="00A72D8A">
        <w:t>il certificato di conformità alla Farmacopea Europea</w:t>
      </w:r>
      <w:r>
        <w:t>.</w:t>
      </w:r>
    </w:p>
    <w:p w:rsidR="00D82FED" w:rsidRDefault="00D82FED" w:rsidP="00D82FED">
      <w:pPr>
        <w:spacing w:after="0" w:line="240" w:lineRule="auto"/>
        <w:jc w:val="both"/>
      </w:pPr>
      <w:r w:rsidRPr="009D201B">
        <w:t>Tutti gli aspetti di produzione e controllo</w:t>
      </w:r>
      <w:r w:rsidR="00B86CC5">
        <w:t xml:space="preserve"> </w:t>
      </w:r>
      <w:r w:rsidRPr="009D201B">
        <w:t xml:space="preserve">sono coperti dal </w:t>
      </w:r>
      <w:r w:rsidR="009C3E89">
        <w:t xml:space="preserve">rispettivo </w:t>
      </w:r>
      <w:r w:rsidRPr="009D201B">
        <w:t xml:space="preserve">certificato di conformità alla Farmacopea Europea. </w:t>
      </w:r>
    </w:p>
    <w:p w:rsidR="00D82FED" w:rsidRDefault="009C3E89" w:rsidP="006409DB">
      <w:pPr>
        <w:spacing w:after="0" w:line="240" w:lineRule="auto"/>
        <w:jc w:val="both"/>
      </w:pPr>
      <w:r w:rsidRPr="009C3E89">
        <w:t xml:space="preserve">Il periodo di </w:t>
      </w:r>
      <w:proofErr w:type="spellStart"/>
      <w:r w:rsidRPr="009C3E89">
        <w:t>retest</w:t>
      </w:r>
      <w:proofErr w:type="spellEnd"/>
      <w:r w:rsidRPr="009C3E89">
        <w:t xml:space="preserve"> è definito in </w:t>
      </w:r>
      <w:r>
        <w:t>5 anni</w:t>
      </w:r>
      <w:r w:rsidRPr="009C3E89">
        <w:t xml:space="preserve">, quando confezionato in </w:t>
      </w:r>
      <w:r w:rsidR="00AC66C5">
        <w:t>doppia sacca in polietilene in un contenitore di polietilene o in doppia sacca di polietilene posta in fustino di cartone</w:t>
      </w:r>
      <w:r w:rsidRPr="009C3E89">
        <w:t>.</w:t>
      </w:r>
    </w:p>
    <w:p w:rsidR="000B7AC8" w:rsidRDefault="000B7AC8" w:rsidP="00EF6711">
      <w:pPr>
        <w:spacing w:after="0" w:line="240" w:lineRule="auto"/>
        <w:jc w:val="both"/>
      </w:pPr>
    </w:p>
    <w:p w:rsidR="00855F8A" w:rsidRPr="00EF6711" w:rsidRDefault="00855F8A" w:rsidP="00855F8A">
      <w:pPr>
        <w:spacing w:after="0" w:line="240" w:lineRule="auto"/>
        <w:jc w:val="both"/>
      </w:pPr>
      <w:r w:rsidRPr="00EF6711">
        <w:rPr>
          <w:b/>
        </w:rPr>
        <w:t>II.1</w:t>
      </w:r>
      <w:r>
        <w:rPr>
          <w:b/>
        </w:rPr>
        <w:t>.</w:t>
      </w:r>
      <w:r w:rsidR="001B23EA">
        <w:rPr>
          <w:b/>
        </w:rPr>
        <w:t>B</w:t>
      </w:r>
      <w:r w:rsidRPr="00EF6711">
        <w:rPr>
          <w:b/>
        </w:rPr>
        <w:t xml:space="preserve"> PRINCIPIO ATTIVO </w:t>
      </w:r>
      <w:r w:rsidR="001B23EA" w:rsidRPr="001B23EA">
        <w:rPr>
          <w:b/>
        </w:rPr>
        <w:t>FLUOCINOLONE ACETONIDE</w:t>
      </w:r>
    </w:p>
    <w:p w:rsidR="00855F8A" w:rsidRDefault="00855F8A" w:rsidP="00855F8A">
      <w:pPr>
        <w:autoSpaceDE w:val="0"/>
        <w:autoSpaceDN w:val="0"/>
        <w:adjustRightInd w:val="0"/>
        <w:spacing w:after="0" w:line="240" w:lineRule="auto"/>
      </w:pPr>
      <w:r w:rsidRPr="00B70B83">
        <w:rPr>
          <w:u w:val="single"/>
        </w:rPr>
        <w:t>Nome di Farmacopea Europea:</w:t>
      </w:r>
      <w:r w:rsidRPr="000D25D3">
        <w:t xml:space="preserve"> </w:t>
      </w:r>
      <w:r w:rsidRPr="00855F8A">
        <w:t>FLUOCINOLONE ACETONIDE</w:t>
      </w:r>
    </w:p>
    <w:p w:rsidR="00855F8A" w:rsidRPr="000D25D3" w:rsidRDefault="00855F8A" w:rsidP="00855F8A">
      <w:pPr>
        <w:autoSpaceDE w:val="0"/>
        <w:autoSpaceDN w:val="0"/>
        <w:adjustRightInd w:val="0"/>
        <w:spacing w:after="0" w:line="240" w:lineRule="auto"/>
      </w:pPr>
      <w:r w:rsidRPr="000D25D3">
        <w:rPr>
          <w:u w:val="single"/>
        </w:rPr>
        <w:t>Nome chimico:</w:t>
      </w:r>
      <w:r w:rsidRPr="000D25D3">
        <w:rPr>
          <w:i/>
          <w:iCs/>
        </w:rPr>
        <w:t xml:space="preserve"> </w:t>
      </w:r>
      <w:r w:rsidRPr="00855F8A">
        <w:t>6α,9-Difluoro-11β,21-dihydroxy-16α,17-(1-</w:t>
      </w:r>
      <w:proofErr w:type="gramStart"/>
      <w:r w:rsidRPr="00855F8A">
        <w:t>methylethylidenedioxy)pregna</w:t>
      </w:r>
      <w:proofErr w:type="gramEnd"/>
      <w:r w:rsidRPr="00855F8A">
        <w:t>-1,4-diene-3,20-dione.</w:t>
      </w:r>
    </w:p>
    <w:p w:rsidR="00855F8A" w:rsidRDefault="00855F8A" w:rsidP="00855F8A">
      <w:pPr>
        <w:autoSpaceDE w:val="0"/>
        <w:autoSpaceDN w:val="0"/>
        <w:adjustRightInd w:val="0"/>
        <w:spacing w:after="0" w:line="240" w:lineRule="auto"/>
      </w:pPr>
    </w:p>
    <w:p w:rsidR="00855F8A" w:rsidRPr="000D25D3" w:rsidRDefault="00855F8A" w:rsidP="00855F8A">
      <w:pPr>
        <w:autoSpaceDE w:val="0"/>
        <w:autoSpaceDN w:val="0"/>
        <w:adjustRightInd w:val="0"/>
        <w:spacing w:after="0" w:line="240" w:lineRule="auto"/>
      </w:pPr>
      <w:r w:rsidRPr="000D25D3">
        <w:rPr>
          <w:u w:val="single"/>
        </w:rPr>
        <w:t>Struttura</w:t>
      </w:r>
      <w:r w:rsidRPr="000D25D3">
        <w:t>:</w:t>
      </w:r>
    </w:p>
    <w:p w:rsidR="00855F8A" w:rsidRPr="000D25D3" w:rsidRDefault="00855F8A" w:rsidP="00855F8A">
      <w:pPr>
        <w:spacing w:after="0" w:line="240" w:lineRule="auto"/>
        <w:jc w:val="center"/>
        <w:rPr>
          <w:u w:val="single"/>
        </w:rPr>
      </w:pPr>
    </w:p>
    <w:p w:rsidR="00855F8A" w:rsidRPr="000D25D3" w:rsidRDefault="00855F8A" w:rsidP="00855F8A">
      <w:pPr>
        <w:spacing w:after="0" w:line="240" w:lineRule="auto"/>
        <w:jc w:val="center"/>
        <w:rPr>
          <w:u w:val="single"/>
        </w:rPr>
      </w:pPr>
      <w:r>
        <w:rPr>
          <w:noProof/>
          <w:lang w:eastAsia="it-IT"/>
        </w:rPr>
        <w:drawing>
          <wp:inline distT="0" distB="0" distL="0" distR="0" wp14:anchorId="277D1F41" wp14:editId="0624BD02">
            <wp:extent cx="2361733" cy="1278768"/>
            <wp:effectExtent l="0" t="0" r="635" b="0"/>
            <wp:docPr id="12" name="Immagin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/>
                    <a:srcRect l="37588" t="34610" r="23814" b="31953"/>
                    <a:stretch/>
                  </pic:blipFill>
                  <pic:spPr bwMode="auto">
                    <a:xfrm>
                      <a:off x="0" y="0"/>
                      <a:ext cx="2362286" cy="127906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55F8A" w:rsidRDefault="00855F8A" w:rsidP="00855F8A">
      <w:pPr>
        <w:spacing w:after="0" w:line="240" w:lineRule="auto"/>
        <w:jc w:val="both"/>
        <w:rPr>
          <w:u w:val="single"/>
        </w:rPr>
      </w:pPr>
    </w:p>
    <w:p w:rsidR="00855F8A" w:rsidRPr="000D25D3" w:rsidRDefault="00855F8A" w:rsidP="00855F8A">
      <w:pPr>
        <w:spacing w:after="0" w:line="240" w:lineRule="auto"/>
        <w:jc w:val="both"/>
      </w:pPr>
      <w:r w:rsidRPr="000D25D3">
        <w:rPr>
          <w:u w:val="single"/>
        </w:rPr>
        <w:t>Formula molecolare</w:t>
      </w:r>
      <w:r w:rsidRPr="000D25D3">
        <w:t>:</w:t>
      </w:r>
      <w:r w:rsidRPr="000D25D3">
        <w:rPr>
          <w:rStyle w:val="s1"/>
          <w:rFonts w:asciiTheme="minorHAnsi" w:hAnsiTheme="minorHAnsi"/>
        </w:rPr>
        <w:t xml:space="preserve"> </w:t>
      </w:r>
      <w:r w:rsidRPr="00855F8A">
        <w:t>C</w:t>
      </w:r>
      <w:r w:rsidRPr="00855F8A">
        <w:rPr>
          <w:vertAlign w:val="subscript"/>
        </w:rPr>
        <w:t>24</w:t>
      </w:r>
      <w:r w:rsidRPr="00855F8A">
        <w:t>H</w:t>
      </w:r>
      <w:r w:rsidRPr="00855F8A">
        <w:rPr>
          <w:vertAlign w:val="subscript"/>
        </w:rPr>
        <w:t>30</w:t>
      </w:r>
      <w:r w:rsidRPr="00855F8A">
        <w:t>F</w:t>
      </w:r>
      <w:r w:rsidRPr="00855F8A">
        <w:rPr>
          <w:vertAlign w:val="subscript"/>
        </w:rPr>
        <w:t>2</w:t>
      </w:r>
      <w:r w:rsidRPr="00855F8A">
        <w:t>O</w:t>
      </w:r>
      <w:r w:rsidRPr="00855F8A">
        <w:rPr>
          <w:vertAlign w:val="subscript"/>
        </w:rPr>
        <w:t>6</w:t>
      </w:r>
    </w:p>
    <w:p w:rsidR="00855F8A" w:rsidRPr="000D25D3" w:rsidRDefault="00855F8A" w:rsidP="00855F8A">
      <w:pPr>
        <w:spacing w:after="0" w:line="240" w:lineRule="auto"/>
        <w:jc w:val="both"/>
      </w:pPr>
      <w:r w:rsidRPr="000D25D3">
        <w:rPr>
          <w:u w:val="single"/>
        </w:rPr>
        <w:t>Peso molecolare</w:t>
      </w:r>
      <w:r w:rsidRPr="000D25D3">
        <w:t>:</w:t>
      </w:r>
      <w:r w:rsidRPr="000D25D3">
        <w:rPr>
          <w:rFonts w:cs="Arial"/>
          <w:color w:val="252525"/>
          <w:shd w:val="clear" w:color="auto" w:fill="F9F9F9"/>
        </w:rPr>
        <w:t xml:space="preserve"> </w:t>
      </w:r>
      <w:r w:rsidRPr="00855F8A">
        <w:t>452.5</w:t>
      </w:r>
    </w:p>
    <w:p w:rsidR="00855F8A" w:rsidRPr="000D25D3" w:rsidRDefault="00855F8A" w:rsidP="00855F8A">
      <w:pPr>
        <w:spacing w:after="0" w:line="240" w:lineRule="auto"/>
        <w:jc w:val="both"/>
      </w:pPr>
      <w:r w:rsidRPr="000D25D3">
        <w:rPr>
          <w:u w:val="single"/>
        </w:rPr>
        <w:t>CAS</w:t>
      </w:r>
      <w:r w:rsidRPr="000D25D3">
        <w:t>: [</w:t>
      </w:r>
      <w:r w:rsidRPr="00855F8A">
        <w:t>67-73-2</w:t>
      </w:r>
      <w:r w:rsidRPr="000D25D3">
        <w:t>]</w:t>
      </w:r>
    </w:p>
    <w:p w:rsidR="00855F8A" w:rsidRPr="000D25D3" w:rsidRDefault="00855F8A" w:rsidP="00855F8A">
      <w:pPr>
        <w:spacing w:after="0" w:line="240" w:lineRule="auto"/>
        <w:jc w:val="both"/>
      </w:pPr>
      <w:r w:rsidRPr="000D25D3">
        <w:rPr>
          <w:u w:val="single"/>
        </w:rPr>
        <w:t>Aspetto</w:t>
      </w:r>
      <w:r w:rsidRPr="000D25D3">
        <w:t xml:space="preserve">: </w:t>
      </w:r>
      <w:r w:rsidRPr="009C3E89">
        <w:t xml:space="preserve">polvere </w:t>
      </w:r>
      <w:r w:rsidR="00B86CC5">
        <w:t>bianca o quasi bianca, cristallina</w:t>
      </w:r>
    </w:p>
    <w:p w:rsidR="00855F8A" w:rsidRPr="000D25D3" w:rsidRDefault="00855F8A" w:rsidP="00855F8A">
      <w:pPr>
        <w:autoSpaceDE w:val="0"/>
        <w:autoSpaceDN w:val="0"/>
        <w:adjustRightInd w:val="0"/>
        <w:spacing w:after="0" w:line="240" w:lineRule="auto"/>
        <w:rPr>
          <w:rStyle w:val="s1"/>
          <w:rFonts w:asciiTheme="minorHAnsi" w:hAnsiTheme="minorHAnsi"/>
        </w:rPr>
      </w:pPr>
      <w:r w:rsidRPr="000D25D3">
        <w:rPr>
          <w:u w:val="single"/>
        </w:rPr>
        <w:lastRenderedPageBreak/>
        <w:t>Solubilità</w:t>
      </w:r>
      <w:r w:rsidRPr="000D25D3">
        <w:t xml:space="preserve">: </w:t>
      </w:r>
      <w:r w:rsidR="00B86CC5" w:rsidRPr="00B86CC5">
        <w:t>praticamente insolubile in acqua, solubile in acetone e in etanolo anidro, praticamente insolubile in eptano</w:t>
      </w:r>
      <w:r w:rsidRPr="009C3E89">
        <w:t>.</w:t>
      </w:r>
      <w:r w:rsidRPr="000D25D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55F8A" w:rsidRDefault="00855F8A" w:rsidP="00855F8A">
      <w:pPr>
        <w:spacing w:after="0" w:line="240" w:lineRule="auto"/>
        <w:jc w:val="both"/>
        <w:rPr>
          <w:highlight w:val="yellow"/>
        </w:rPr>
      </w:pPr>
    </w:p>
    <w:p w:rsidR="00855F8A" w:rsidRPr="00A72D8A" w:rsidRDefault="00855F8A" w:rsidP="00855F8A">
      <w:pPr>
        <w:spacing w:after="0" w:line="240" w:lineRule="auto"/>
        <w:jc w:val="both"/>
      </w:pPr>
      <w:r w:rsidRPr="0037110B">
        <w:t>Il principio attivo è presente in Farmacopea Europea</w:t>
      </w:r>
      <w:r w:rsidRPr="00A72D8A">
        <w:t xml:space="preserve"> e il </w:t>
      </w:r>
      <w:proofErr w:type="spellStart"/>
      <w:r w:rsidRPr="00A72D8A">
        <w:t>Direttorato</w:t>
      </w:r>
      <w:proofErr w:type="spellEnd"/>
      <w:r w:rsidRPr="00A72D8A">
        <w:t xml:space="preserve"> Europeo per la Qualità dei Medicinali (</w:t>
      </w:r>
      <w:proofErr w:type="spellStart"/>
      <w:r w:rsidRPr="00A72D8A">
        <w:rPr>
          <w:i/>
        </w:rPr>
        <w:t>European</w:t>
      </w:r>
      <w:proofErr w:type="spellEnd"/>
      <w:r w:rsidRPr="00A72D8A">
        <w:rPr>
          <w:i/>
        </w:rPr>
        <w:t xml:space="preserve"> </w:t>
      </w:r>
      <w:proofErr w:type="spellStart"/>
      <w:r w:rsidRPr="00A72D8A">
        <w:rPr>
          <w:i/>
        </w:rPr>
        <w:t>Directorate</w:t>
      </w:r>
      <w:proofErr w:type="spellEnd"/>
      <w:r w:rsidRPr="00A72D8A">
        <w:rPr>
          <w:i/>
        </w:rPr>
        <w:t xml:space="preserve"> for </w:t>
      </w:r>
      <w:r>
        <w:rPr>
          <w:i/>
        </w:rPr>
        <w:t xml:space="preserve">the </w:t>
      </w:r>
      <w:proofErr w:type="spellStart"/>
      <w:r w:rsidRPr="00A72D8A">
        <w:rPr>
          <w:i/>
        </w:rPr>
        <w:t>Quality</w:t>
      </w:r>
      <w:proofErr w:type="spellEnd"/>
      <w:r w:rsidRPr="00A72D8A">
        <w:rPr>
          <w:i/>
        </w:rPr>
        <w:t xml:space="preserve"> of </w:t>
      </w:r>
      <w:proofErr w:type="spellStart"/>
      <w:r w:rsidRPr="00A72D8A">
        <w:rPr>
          <w:i/>
        </w:rPr>
        <w:t>Medic</w:t>
      </w:r>
      <w:r>
        <w:rPr>
          <w:i/>
        </w:rPr>
        <w:t>ines</w:t>
      </w:r>
      <w:proofErr w:type="spellEnd"/>
      <w:r w:rsidRPr="00A72D8A">
        <w:t xml:space="preserve"> – EDQM) ha rilasciato </w:t>
      </w:r>
      <w:r>
        <w:t>a</w:t>
      </w:r>
      <w:r w:rsidR="00B86CC5">
        <w:t>l</w:t>
      </w:r>
      <w:r>
        <w:t xml:space="preserve"> produttor</w:t>
      </w:r>
      <w:r w:rsidR="00B86CC5">
        <w:t>e</w:t>
      </w:r>
      <w:r>
        <w:t xml:space="preserve"> </w:t>
      </w:r>
      <w:r w:rsidRPr="00A72D8A">
        <w:t>il certificato di conformità alla Farmacopea Europea</w:t>
      </w:r>
      <w:r>
        <w:t>.</w:t>
      </w:r>
    </w:p>
    <w:p w:rsidR="00B86CC5" w:rsidRDefault="00B86CC5" w:rsidP="00B86CC5">
      <w:pPr>
        <w:spacing w:after="0" w:line="240" w:lineRule="auto"/>
        <w:jc w:val="both"/>
      </w:pPr>
      <w:r w:rsidRPr="009D201B">
        <w:t>Tutti gli aspetti di produzione e controllo</w:t>
      </w:r>
      <w:r>
        <w:t xml:space="preserve"> </w:t>
      </w:r>
      <w:r w:rsidRPr="009D201B">
        <w:t xml:space="preserve">sono coperti dal </w:t>
      </w:r>
      <w:r>
        <w:t xml:space="preserve">rispettivo </w:t>
      </w:r>
      <w:r w:rsidRPr="009D201B">
        <w:t xml:space="preserve">certificato di conformità alla Farmacopea Europea. </w:t>
      </w:r>
    </w:p>
    <w:p w:rsidR="00B86CC5" w:rsidRDefault="00B86CC5" w:rsidP="00B86CC5">
      <w:pPr>
        <w:spacing w:after="0" w:line="240" w:lineRule="auto"/>
        <w:jc w:val="both"/>
      </w:pPr>
      <w:r w:rsidRPr="009C3E89">
        <w:t xml:space="preserve">Il periodo di </w:t>
      </w:r>
      <w:proofErr w:type="spellStart"/>
      <w:r w:rsidRPr="009C3E89">
        <w:t>retest</w:t>
      </w:r>
      <w:proofErr w:type="spellEnd"/>
      <w:r w:rsidRPr="009C3E89">
        <w:t xml:space="preserve"> è definito in </w:t>
      </w:r>
      <w:r>
        <w:t>5 anni</w:t>
      </w:r>
      <w:r w:rsidRPr="009C3E89">
        <w:t xml:space="preserve">, quando confezionato in </w:t>
      </w:r>
      <w:r>
        <w:t>doppia sacca in polietilene a bassa densità in una sacca in alluminio sigillata sotto vuoto</w:t>
      </w:r>
      <w:r w:rsidRPr="009C3E89">
        <w:t>.</w:t>
      </w:r>
    </w:p>
    <w:p w:rsidR="00855F8A" w:rsidRDefault="00855F8A" w:rsidP="00855F8A">
      <w:pPr>
        <w:spacing w:after="0" w:line="240" w:lineRule="auto"/>
        <w:jc w:val="both"/>
      </w:pPr>
    </w:p>
    <w:p w:rsidR="00855F8A" w:rsidRPr="00EF6711" w:rsidRDefault="00855F8A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II.2 PRODOTTO FINITO</w:t>
      </w: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Descrizione e composizione</w:t>
      </w:r>
    </w:p>
    <w:p w:rsidR="004E5A39" w:rsidRPr="00EF6711" w:rsidRDefault="00F02E8C" w:rsidP="00EF6711">
      <w:pPr>
        <w:widowControl w:val="0"/>
        <w:spacing w:after="0" w:line="240" w:lineRule="auto"/>
        <w:jc w:val="both"/>
      </w:pPr>
      <w:r>
        <w:rPr>
          <w:rFonts w:eastAsia="Calibri" w:cs="Calibri"/>
          <w:color w:val="000000"/>
          <w:lang w:eastAsia="it-IT"/>
        </w:rPr>
        <w:t>CEXIDAL in contenitore monodose</w:t>
      </w:r>
      <w:r w:rsidR="00E95922">
        <w:rPr>
          <w:rFonts w:eastAsia="Calibri" w:cs="Calibri"/>
          <w:color w:val="000000"/>
          <w:lang w:eastAsia="it-IT"/>
        </w:rPr>
        <w:t xml:space="preserve"> </w:t>
      </w:r>
      <w:r w:rsidR="000B7AC8">
        <w:rPr>
          <w:rFonts w:eastAsia="Calibri" w:cs="Calibri"/>
          <w:color w:val="000000"/>
          <w:lang w:eastAsia="it-IT"/>
        </w:rPr>
        <w:t xml:space="preserve">è disponibile in </w:t>
      </w:r>
      <w:r w:rsidR="00E95922">
        <w:rPr>
          <w:rFonts w:eastAsia="Calibri" w:cs="Calibri"/>
          <w:color w:val="000000"/>
          <w:lang w:eastAsia="it-IT"/>
        </w:rPr>
        <w:t xml:space="preserve">sotto forma di gocce </w:t>
      </w:r>
      <w:r w:rsidR="00AC66C5">
        <w:rPr>
          <w:rFonts w:eastAsia="Calibri" w:cs="Calibri"/>
          <w:color w:val="000000"/>
          <w:lang w:eastAsia="it-IT"/>
        </w:rPr>
        <w:t>auricolari, soluzione</w:t>
      </w:r>
      <w:r w:rsidR="0054149C">
        <w:rPr>
          <w:rFonts w:eastAsia="Calibri" w:cs="Calibri"/>
          <w:color w:val="000000"/>
          <w:lang w:eastAsia="it-IT"/>
        </w:rPr>
        <w:t xml:space="preserve"> in contenitore monodose</w:t>
      </w:r>
      <w:r w:rsidR="00B30431" w:rsidRPr="00EF6711">
        <w:rPr>
          <w:rFonts w:eastAsia="Calibri" w:cs="Calibri"/>
          <w:color w:val="000000"/>
          <w:lang w:eastAsia="it-IT"/>
        </w:rPr>
        <w:t>.</w:t>
      </w:r>
      <w:r w:rsidR="004E5A39" w:rsidRPr="00EF6711">
        <w:rPr>
          <w:rFonts w:cs="Helvetica"/>
        </w:rPr>
        <w:t xml:space="preserve"> </w:t>
      </w:r>
    </w:p>
    <w:p w:rsidR="004E5A39" w:rsidRPr="00EF6711" w:rsidRDefault="00AC66C5" w:rsidP="00AC66C5">
      <w:pPr>
        <w:spacing w:line="240" w:lineRule="auto"/>
        <w:jc w:val="both"/>
      </w:pPr>
      <w:r>
        <w:t xml:space="preserve">Gli eccipienti sono: </w:t>
      </w:r>
      <w:proofErr w:type="spellStart"/>
      <w:r w:rsidRPr="008C4E29">
        <w:t>Polisorbato</w:t>
      </w:r>
      <w:proofErr w:type="spellEnd"/>
      <w:r>
        <w:t xml:space="preserve"> </w:t>
      </w:r>
      <w:r w:rsidRPr="008C4E29">
        <w:t>80</w:t>
      </w:r>
      <w:r>
        <w:t xml:space="preserve">, </w:t>
      </w:r>
      <w:r w:rsidRPr="008C4E29">
        <w:t>Glicer</w:t>
      </w:r>
      <w:r>
        <w:t xml:space="preserve">olo, </w:t>
      </w:r>
      <w:proofErr w:type="spellStart"/>
      <w:r w:rsidRPr="008C4E29">
        <w:t>Povidone</w:t>
      </w:r>
      <w:proofErr w:type="spellEnd"/>
      <w:r>
        <w:t xml:space="preserve"> K90F, </w:t>
      </w:r>
      <w:r w:rsidRPr="008C4E29">
        <w:t>Acqua purificata</w:t>
      </w:r>
      <w:r>
        <w:t>.</w:t>
      </w:r>
      <w:r w:rsidRPr="00AC66C5">
        <w:t xml:space="preserve"> Tutti gli eccipienti sono conformi alla relativa monografia di Farmacopea Europea</w:t>
      </w:r>
      <w:r>
        <w:t xml:space="preserve">. </w:t>
      </w:r>
      <w:r w:rsidR="00E95922" w:rsidRPr="00E95922">
        <w:t xml:space="preserve">Nessun eccipiente è di origine animale o umana. </w:t>
      </w:r>
      <w:r w:rsidR="004E5A39" w:rsidRPr="00EF6711">
        <w:t>Nessun eccipiente è ottenuto da organismi geneticamente modificati; non sono presenti eccipienti mai utilizzati nell’uomo.</w:t>
      </w: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Sviluppo farmaceutico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>Sono stati forniti dettagli dello sviluppo farmaceutico e questi sono stati ritenuti soddisfacenti.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 xml:space="preserve">Produzione </w:t>
      </w:r>
    </w:p>
    <w:p w:rsidR="00AC66C5" w:rsidRPr="00EF6711" w:rsidRDefault="00AC66C5" w:rsidP="00AC66C5">
      <w:pPr>
        <w:spacing w:after="0" w:line="240" w:lineRule="auto"/>
        <w:jc w:val="both"/>
      </w:pPr>
      <w:r w:rsidRPr="00EF6711">
        <w:t>Sono stati forniti una descrizione del metodo di produzione e la relativa flow-chart.</w:t>
      </w:r>
    </w:p>
    <w:p w:rsidR="00AC66C5" w:rsidRPr="00EF6711" w:rsidRDefault="00AC66C5" w:rsidP="00AC66C5">
      <w:pPr>
        <w:spacing w:after="0" w:line="240" w:lineRule="auto"/>
        <w:jc w:val="both"/>
      </w:pPr>
      <w:r w:rsidRPr="00EF6711"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Specifiche del prodotto finito</w:t>
      </w:r>
    </w:p>
    <w:p w:rsidR="004E5A39" w:rsidRPr="00EF6711" w:rsidRDefault="00AC66C5" w:rsidP="00EF6711">
      <w:pPr>
        <w:spacing w:after="0" w:line="240" w:lineRule="auto"/>
        <w:jc w:val="both"/>
      </w:pPr>
      <w:r w:rsidRPr="00AC66C5">
        <w:t>Sono state fornite adeguate specifiche di controllo per il prodotto finito al rilascio e alla fine della validità. I metodi analitici sono stati descritti e adeguatamente convalidati. Sono stati forniti, inoltre, dati analitici per il prodotto finito: questi dati dimostrano che i lotti prodotti sono in accordo alle specifiche proposte. Sono stati forniti, infine, certificati analitici per gli standard di riferimento utilizzati.</w:t>
      </w: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Contenitore</w:t>
      </w:r>
    </w:p>
    <w:p w:rsidR="00BA0ACD" w:rsidRPr="00F02E8C" w:rsidRDefault="00F02E8C" w:rsidP="0054149C">
      <w:pPr>
        <w:pStyle w:val="Testocommento"/>
        <w:rPr>
          <w:sz w:val="22"/>
          <w:szCs w:val="22"/>
        </w:rPr>
      </w:pPr>
      <w:r w:rsidRPr="00F02E8C">
        <w:rPr>
          <w:sz w:val="22"/>
          <w:szCs w:val="22"/>
        </w:rPr>
        <w:t>CEXIDAL in contenitore monodose</w:t>
      </w:r>
      <w:r w:rsidR="00E95922" w:rsidRPr="00F02E8C">
        <w:rPr>
          <w:sz w:val="22"/>
          <w:szCs w:val="22"/>
        </w:rPr>
        <w:t xml:space="preserve"> </w:t>
      </w:r>
      <w:r w:rsidR="004E5A39" w:rsidRPr="00F02E8C">
        <w:rPr>
          <w:sz w:val="22"/>
          <w:szCs w:val="22"/>
        </w:rPr>
        <w:t xml:space="preserve">è confezionato in </w:t>
      </w:r>
      <w:r w:rsidR="00AC66C5" w:rsidRPr="00F02E8C">
        <w:rPr>
          <w:sz w:val="22"/>
          <w:szCs w:val="22"/>
        </w:rPr>
        <w:t>un contenitore monodose di polietilene a b</w:t>
      </w:r>
      <w:r w:rsidR="00091BFC" w:rsidRPr="00F02E8C">
        <w:rPr>
          <w:sz w:val="22"/>
          <w:szCs w:val="22"/>
        </w:rPr>
        <w:t>assa densità (LDPE).</w:t>
      </w:r>
      <w:r w:rsidR="00E95922" w:rsidRPr="00F02E8C">
        <w:rPr>
          <w:sz w:val="22"/>
          <w:szCs w:val="22"/>
        </w:rPr>
        <w:t xml:space="preserve"> </w:t>
      </w:r>
      <w:r w:rsidR="00AC66C5" w:rsidRPr="008C4E29">
        <w:rPr>
          <w:sz w:val="22"/>
          <w:szCs w:val="22"/>
        </w:rPr>
        <w:t xml:space="preserve">Ogni contenitore monodose </w:t>
      </w:r>
      <w:r w:rsidR="00BB650A">
        <w:rPr>
          <w:sz w:val="22"/>
          <w:szCs w:val="22"/>
        </w:rPr>
        <w:t xml:space="preserve">ha capacità di 0,5 ml ed </w:t>
      </w:r>
      <w:r w:rsidR="00AC66C5" w:rsidRPr="008C4E29">
        <w:rPr>
          <w:sz w:val="22"/>
          <w:szCs w:val="22"/>
        </w:rPr>
        <w:t>eroga 0,25 ml. I contenitori monodose sono contenuti in una bustina protettiva con involucro di alluminio.</w:t>
      </w:r>
      <w:r w:rsidR="00091BFC">
        <w:rPr>
          <w:sz w:val="22"/>
          <w:szCs w:val="22"/>
        </w:rPr>
        <w:t xml:space="preserve"> </w:t>
      </w:r>
      <w:r w:rsidR="00AC66C5" w:rsidRPr="00F02E8C">
        <w:rPr>
          <w:sz w:val="22"/>
          <w:szCs w:val="22"/>
        </w:rPr>
        <w:t>Ogni confezione contiene 15 contenitori monodose.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>Sono state fornit</w:t>
      </w:r>
      <w:r w:rsidR="00BB650A">
        <w:t>i dati di qualità o</w:t>
      </w:r>
      <w:r w:rsidRPr="00EF6711">
        <w:t xml:space="preserve"> specifiche e certificati analitici per tutti i componenti del confezionamento primario, che è adeguato per il medicinale.</w:t>
      </w:r>
    </w:p>
    <w:p w:rsidR="00BA0ACD" w:rsidRPr="00EF6711" w:rsidRDefault="00BA0ACD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Stabilità</w:t>
      </w:r>
    </w:p>
    <w:p w:rsidR="00091BFC" w:rsidRPr="008C4E29" w:rsidRDefault="00091BFC" w:rsidP="00091BFC">
      <w:pPr>
        <w:keepNext/>
        <w:tabs>
          <w:tab w:val="left" w:pos="0"/>
        </w:tabs>
        <w:spacing w:line="240" w:lineRule="auto"/>
        <w:jc w:val="both"/>
        <w:outlineLvl w:val="0"/>
      </w:pPr>
      <w:r w:rsidRPr="00EF6711">
        <w:t xml:space="preserve">Studi di stabilità sul prodotto finito sono stati condotti in accordo alle correnti linee guida e i risultati sono entro i limiti delle specifiche autorizzate. Sulla base di questi risultati, è stato autorizzato un periodo di validità di </w:t>
      </w:r>
      <w:r>
        <w:t>2 anni</w:t>
      </w:r>
      <w:r w:rsidRPr="00EF6711">
        <w:t xml:space="preserve"> </w:t>
      </w:r>
      <w:r>
        <w:t>con conservazione a temperatura non superiore a 30°C.  I</w:t>
      </w:r>
      <w:r w:rsidRPr="008C4E29">
        <w:t xml:space="preserve"> contenitori monodose</w:t>
      </w:r>
      <w:r>
        <w:t xml:space="preserve"> devono essere conservati</w:t>
      </w:r>
      <w:r w:rsidRPr="008C4E29">
        <w:t xml:space="preserve"> nella confezione originale per proteggere il medicinale dalla luce. Una volta aperta la bustina protettiva </w:t>
      </w:r>
      <w:r w:rsidRPr="008C4E29">
        <w:lastRenderedPageBreak/>
        <w:t xml:space="preserve">contenete i contenitori monodose, </w:t>
      </w:r>
      <w:r>
        <w:t>il p</w:t>
      </w:r>
      <w:r w:rsidRPr="00091BFC">
        <w:t xml:space="preserve">eriodo di validità dopo prima apertura </w:t>
      </w:r>
      <w:r>
        <w:t xml:space="preserve">è </w:t>
      </w:r>
      <w:r w:rsidRPr="00091BFC">
        <w:t>7 giorni</w:t>
      </w:r>
      <w:r>
        <w:t xml:space="preserve"> con conservazione</w:t>
      </w:r>
      <w:r w:rsidRPr="008C4E29">
        <w:t xml:space="preserve"> a temperatura inferiore a 25 °C.</w:t>
      </w:r>
    </w:p>
    <w:p w:rsidR="004E5A39" w:rsidRDefault="004E5A39" w:rsidP="00EF6711">
      <w:pPr>
        <w:spacing w:after="0" w:line="240" w:lineRule="auto"/>
        <w:jc w:val="both"/>
      </w:pPr>
    </w:p>
    <w:p w:rsidR="00091BFC" w:rsidRPr="00EF6711" w:rsidRDefault="00091BFC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II.3 Discussione sugli aspetti di qualità</w:t>
      </w:r>
    </w:p>
    <w:p w:rsidR="008604FE" w:rsidRDefault="008604FE" w:rsidP="00EF6711">
      <w:pPr>
        <w:spacing w:after="0" w:line="240" w:lineRule="auto"/>
        <w:jc w:val="both"/>
      </w:pPr>
      <w:r>
        <w:t>L</w:t>
      </w:r>
      <w:r w:rsidR="004E5A39" w:rsidRPr="00EF6711">
        <w:t xml:space="preserve">a qualità di </w:t>
      </w:r>
      <w:r w:rsidR="00F02E8C">
        <w:rPr>
          <w:rFonts w:eastAsia="Calibri" w:cs="Calibri"/>
          <w:color w:val="000000"/>
          <w:lang w:eastAsia="it-IT"/>
        </w:rPr>
        <w:t>CEXIDAL in contenitore monodose</w:t>
      </w:r>
      <w:r>
        <w:rPr>
          <w:rFonts w:eastAsia="Calibri" w:cs="Calibri"/>
          <w:color w:val="000000"/>
          <w:lang w:eastAsia="it-IT"/>
        </w:rPr>
        <w:t xml:space="preserve"> </w:t>
      </w:r>
      <w:r w:rsidR="004E5A39" w:rsidRPr="00EF6711">
        <w:t xml:space="preserve">è considerata adeguata. </w:t>
      </w:r>
      <w:r w:rsidR="00610BAB">
        <w:t>Pertanto</w:t>
      </w:r>
      <w:r>
        <w:t>,</w:t>
      </w:r>
      <w:r w:rsidR="009F395B">
        <w:rPr>
          <w:rFonts w:eastAsia="Calibri" w:cs="Calibri"/>
          <w:color w:val="000000"/>
          <w:lang w:eastAsia="it-IT"/>
        </w:rPr>
        <w:t xml:space="preserve"> </w:t>
      </w:r>
      <w:r w:rsidR="004E5A39" w:rsidRPr="00EF6711">
        <w:t>dal punto di vista chimico-farmaceutico</w:t>
      </w:r>
      <w:r w:rsidR="00610BAB">
        <w:t xml:space="preserve"> </w:t>
      </w:r>
      <w:r w:rsidR="00F02E8C">
        <w:rPr>
          <w:rFonts w:eastAsia="Calibri" w:cs="Calibri"/>
          <w:color w:val="000000"/>
          <w:lang w:eastAsia="it-IT"/>
        </w:rPr>
        <w:t>CEXIDAL in contenitore monodose</w:t>
      </w:r>
      <w:r>
        <w:rPr>
          <w:rFonts w:eastAsia="Calibri" w:cs="Calibri"/>
          <w:color w:val="000000"/>
          <w:lang w:eastAsia="it-IT"/>
        </w:rPr>
        <w:t xml:space="preserve"> </w:t>
      </w:r>
      <w:r w:rsidR="00610BAB">
        <w:t>è stato considerato accettabile per l’autorizzazione all’immissione in commercio</w:t>
      </w:r>
      <w:r>
        <w:t>.</w:t>
      </w:r>
    </w:p>
    <w:p w:rsidR="008604FE" w:rsidRPr="00EF6711" w:rsidRDefault="008604FE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</w:p>
    <w:p w:rsidR="004E5A39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ASPETTI NON CLINICI</w:t>
      </w:r>
    </w:p>
    <w:p w:rsidR="00F27C7F" w:rsidRDefault="002F0DEB" w:rsidP="00EF6711">
      <w:pPr>
        <w:spacing w:after="0" w:line="240" w:lineRule="auto"/>
        <w:jc w:val="both"/>
      </w:pPr>
      <w:r w:rsidRPr="002F0DEB">
        <w:t xml:space="preserve">Le proprietà farmacodinamiche, farmacocinetiche e tossicologiche di </w:t>
      </w:r>
      <w:r w:rsidR="00F02E8C">
        <w:rPr>
          <w:rFonts w:eastAsia="Calibri" w:cs="Calibri"/>
          <w:color w:val="000000"/>
          <w:lang w:eastAsia="it-IT"/>
        </w:rPr>
        <w:t>CEXIDAL in contenitore monodose</w:t>
      </w:r>
      <w:r w:rsidRPr="002F0DEB">
        <w:t xml:space="preserve"> sono ben conosciute; pertanto, non sono richiesti nuovi studi non clinici. Il richiedente l’AIC ha presentato una approfondita rassegna di dati bibliografici farmacologici, farmacocinetici e tossicologici relative a</w:t>
      </w:r>
      <w:r w:rsidR="00F02E8C">
        <w:t>i</w:t>
      </w:r>
      <w:r w:rsidRPr="002F0DEB">
        <w:t xml:space="preserve"> principi attiv</w:t>
      </w:r>
      <w:r w:rsidR="00F02E8C">
        <w:t>i</w:t>
      </w:r>
      <w:r w:rsidRPr="002F0DEB">
        <w:t xml:space="preserve"> contenut</w:t>
      </w:r>
      <w:r w:rsidR="00F02E8C">
        <w:t>i</w:t>
      </w:r>
      <w:r w:rsidRPr="002F0DEB">
        <w:t xml:space="preserve"> in </w:t>
      </w:r>
      <w:r w:rsidR="00F02E8C">
        <w:rPr>
          <w:rFonts w:eastAsia="Calibri" w:cs="Calibri"/>
          <w:color w:val="000000"/>
          <w:lang w:eastAsia="it-IT"/>
        </w:rPr>
        <w:t>CEXIDAL in contenitore monodose</w:t>
      </w:r>
      <w:r w:rsidRPr="002F0DEB">
        <w:t xml:space="preserve">, accompagnata da una adeguata relazione critica, redatta da un esperto qualificato, sull’uso di </w:t>
      </w:r>
      <w:r w:rsidR="00F02E8C">
        <w:rPr>
          <w:rFonts w:eastAsia="Calibri" w:cs="Calibri"/>
          <w:color w:val="000000"/>
          <w:lang w:eastAsia="it-IT"/>
        </w:rPr>
        <w:t>CEXIDAL in contenitore monodose</w:t>
      </w:r>
      <w:r w:rsidRPr="002F0DEB">
        <w:t xml:space="preserve"> nella forma/dosaggio indicate e per le indicazioni proposte</w:t>
      </w:r>
      <w:r w:rsidR="000808A3">
        <w:t>.</w:t>
      </w:r>
      <w:r w:rsidR="009F395B">
        <w:t xml:space="preserve"> </w:t>
      </w:r>
    </w:p>
    <w:p w:rsidR="00610BAB" w:rsidRPr="00853EC6" w:rsidRDefault="00610BAB" w:rsidP="00853EC6">
      <w:pPr>
        <w:spacing w:after="0" w:line="240" w:lineRule="auto"/>
        <w:jc w:val="both"/>
      </w:pPr>
    </w:p>
    <w:p w:rsidR="00610BAB" w:rsidRPr="00EF6711" w:rsidRDefault="00610BAB" w:rsidP="00610BAB">
      <w:pPr>
        <w:spacing w:after="0" w:line="240" w:lineRule="auto"/>
        <w:jc w:val="both"/>
      </w:pPr>
      <w:r>
        <w:t>Pertanto</w:t>
      </w:r>
      <w:r>
        <w:rPr>
          <w:rFonts w:eastAsia="Calibri" w:cs="Calibri"/>
          <w:color w:val="000000"/>
          <w:lang w:eastAsia="it-IT"/>
        </w:rPr>
        <w:t xml:space="preserve"> </w:t>
      </w:r>
      <w:r w:rsidRPr="00EF6711">
        <w:t xml:space="preserve">dal punto di vista </w:t>
      </w:r>
      <w:r>
        <w:t xml:space="preserve">non clinico </w:t>
      </w:r>
      <w:r w:rsidR="00F02E8C">
        <w:rPr>
          <w:rFonts w:eastAsia="Calibri" w:cs="Calibri"/>
          <w:color w:val="000000"/>
          <w:lang w:eastAsia="it-IT"/>
        </w:rPr>
        <w:t>CEXIDAL in contenitore monodose</w:t>
      </w:r>
      <w:r w:rsidR="008604FE">
        <w:rPr>
          <w:rFonts w:eastAsia="Calibri" w:cs="Calibri"/>
          <w:color w:val="000000"/>
          <w:lang w:eastAsia="it-IT"/>
        </w:rPr>
        <w:t xml:space="preserve"> </w:t>
      </w:r>
      <w:r>
        <w:t>è stato considerato accettabile per l’autorizzazione all’immissione in commercio</w:t>
      </w:r>
      <w:r w:rsidRPr="00EF6711">
        <w:t>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9F584E" w:rsidRPr="00EF6711" w:rsidRDefault="009F584E" w:rsidP="00EF6711">
      <w:pPr>
        <w:spacing w:after="0" w:line="240" w:lineRule="auto"/>
        <w:jc w:val="both"/>
      </w:pPr>
    </w:p>
    <w:p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ASPETTI CLINICI</w:t>
      </w:r>
    </w:p>
    <w:p w:rsidR="008604FE" w:rsidRPr="001C3E52" w:rsidRDefault="00F02E8C" w:rsidP="002F0DEB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>
        <w:rPr>
          <w:rFonts w:eastAsia="Calibri" w:cs="Calibri"/>
          <w:color w:val="000000"/>
          <w:lang w:eastAsia="it-IT"/>
        </w:rPr>
        <w:t>CEXIDAL in contenitore monodose</w:t>
      </w:r>
      <w:r w:rsidR="00940190">
        <w:rPr>
          <w:rFonts w:eastAsia="Calibri" w:cs="Calibri"/>
          <w:color w:val="000000"/>
          <w:lang w:eastAsia="it-IT"/>
        </w:rPr>
        <w:t xml:space="preserve"> </w:t>
      </w:r>
      <w:r w:rsidR="00940190">
        <w:t xml:space="preserve">è indicato </w:t>
      </w:r>
      <w:r w:rsidR="002F0DEB" w:rsidRPr="00F66218">
        <w:t xml:space="preserve">nei bambini </w:t>
      </w:r>
      <w:r w:rsidR="00617F82">
        <w:t>di età compresa tra 6 mesi e 12 anni</w:t>
      </w:r>
      <w:r w:rsidR="001A3909">
        <w:t xml:space="preserve"> </w:t>
      </w:r>
      <w:r w:rsidR="002F0DEB" w:rsidRPr="00F66218">
        <w:t xml:space="preserve">per il trattamento dell’otite media (infezione dell’orecchio medio) di origine batterica in pazienti con cateteri di drenaggio otologici (cateteri per </w:t>
      </w:r>
      <w:proofErr w:type="spellStart"/>
      <w:r w:rsidR="002F0DEB" w:rsidRPr="00F66218">
        <w:t>timpanostomia</w:t>
      </w:r>
      <w:proofErr w:type="spellEnd"/>
      <w:r w:rsidR="002F0DEB" w:rsidRPr="00F66218">
        <w:t>).</w:t>
      </w:r>
      <w:r w:rsidR="002F0DEB">
        <w:t xml:space="preserve"> Il medico terrà</w:t>
      </w:r>
      <w:r w:rsidR="002F0DEB" w:rsidRPr="00A812A0">
        <w:t xml:space="preserve"> in considerazione le linee guida ufficiali sull’uso appropriato degli agenti antibatterici.</w:t>
      </w:r>
    </w:p>
    <w:p w:rsidR="008604FE" w:rsidRPr="00B27F93" w:rsidRDefault="008604FE" w:rsidP="008604FE">
      <w:pPr>
        <w:spacing w:after="0" w:line="240" w:lineRule="auto"/>
        <w:ind w:right="6"/>
        <w:jc w:val="both"/>
      </w:pPr>
    </w:p>
    <w:p w:rsidR="004E5A39" w:rsidRPr="00EF6711" w:rsidRDefault="004E5A39" w:rsidP="00EF6711">
      <w:pPr>
        <w:spacing w:after="0" w:line="240" w:lineRule="auto"/>
        <w:ind w:right="6"/>
        <w:jc w:val="both"/>
      </w:pPr>
    </w:p>
    <w:p w:rsidR="004E5A39" w:rsidRPr="00EF6711" w:rsidRDefault="004E5A39" w:rsidP="00EF6711">
      <w:pPr>
        <w:spacing w:after="0" w:line="240" w:lineRule="auto"/>
        <w:ind w:right="6"/>
        <w:jc w:val="both"/>
        <w:rPr>
          <w:b/>
        </w:rPr>
      </w:pPr>
      <w:r w:rsidRPr="00EF6711">
        <w:rPr>
          <w:b/>
        </w:rPr>
        <w:t>Posologia e modalità di somministrazione</w:t>
      </w:r>
    </w:p>
    <w:p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EF6711">
        <w:t xml:space="preserve">Le informazioni sulla posologia e sulle modalità di somministrazione sono riportate nel Riassunto delle Caratteristiche del Prodotto pubblicato sul sito dell’Agenzia Italiana del Farmaco - AIFA </w:t>
      </w:r>
      <w:r w:rsidRPr="00EF6711">
        <w:rPr>
          <w:rFonts w:eastAsia="Calibri" w:cs="Calibri"/>
          <w:lang w:eastAsia="it-IT"/>
        </w:rPr>
        <w:t>(</w:t>
      </w:r>
      <w:r w:rsidR="00577746" w:rsidRPr="00577746">
        <w:t>https://farmaci.agenziafarmaco.gov.it/bancadatifarmaci/home</w:t>
      </w:r>
      <w:r w:rsidRPr="00EF6711">
        <w:rPr>
          <w:rFonts w:eastAsia="Calibri" w:cs="Calibri"/>
          <w:lang w:eastAsia="it-IT"/>
        </w:rPr>
        <w:t>).</w:t>
      </w:r>
    </w:p>
    <w:p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C74500" w:rsidRPr="00F96473" w:rsidRDefault="00C74500" w:rsidP="00997F05">
      <w:pPr>
        <w:spacing w:after="0" w:line="240" w:lineRule="auto"/>
        <w:jc w:val="both"/>
        <w:rPr>
          <w:rFonts w:ascii="Calibri" w:hAnsi="Calibri" w:cs="Arial"/>
          <w:b/>
          <w:i/>
          <w:sz w:val="20"/>
        </w:rPr>
      </w:pPr>
    </w:p>
    <w:p w:rsidR="005049A1" w:rsidRPr="00530F6A" w:rsidRDefault="005049A1" w:rsidP="005049A1">
      <w:pPr>
        <w:spacing w:after="0" w:line="240" w:lineRule="auto"/>
        <w:jc w:val="both"/>
        <w:rPr>
          <w:rFonts w:cs="Arial"/>
          <w:b/>
        </w:rPr>
      </w:pPr>
      <w:r w:rsidRPr="00530F6A">
        <w:rPr>
          <w:rFonts w:cs="Arial"/>
          <w:b/>
        </w:rPr>
        <w:t>Efficacia e sicurezza clinica</w:t>
      </w:r>
    </w:p>
    <w:p w:rsidR="000543AA" w:rsidRPr="00530F6A" w:rsidRDefault="000543AA" w:rsidP="000543AA">
      <w:pPr>
        <w:spacing w:after="0" w:line="240" w:lineRule="auto"/>
        <w:jc w:val="both"/>
        <w:rPr>
          <w:rFonts w:cs="Arial"/>
        </w:rPr>
      </w:pPr>
      <w:r w:rsidRPr="00530F6A">
        <w:rPr>
          <w:rFonts w:cs="Arial"/>
        </w:rPr>
        <w:t xml:space="preserve">A supporto dell’efficacia e della sicurezza di </w:t>
      </w:r>
      <w:r w:rsidR="00F02E8C" w:rsidRPr="00530F6A">
        <w:rPr>
          <w:rFonts w:eastAsia="Calibri" w:cs="Calibri"/>
          <w:color w:val="000000"/>
          <w:lang w:eastAsia="it-IT"/>
        </w:rPr>
        <w:t>CEXIDAL in contenitore monodose</w:t>
      </w:r>
      <w:r w:rsidRPr="00530F6A">
        <w:rPr>
          <w:rFonts w:cs="Arial"/>
        </w:rPr>
        <w:t xml:space="preserve"> nelle indicazioni terapeutiche proposte, il richiedente l’AIC ha presentato nuovi studi clinici</w:t>
      </w:r>
      <w:r w:rsidR="00530F6A" w:rsidRPr="00530F6A">
        <w:rPr>
          <w:rFonts w:cs="Arial"/>
        </w:rPr>
        <w:t>.</w:t>
      </w:r>
      <w:r w:rsidRPr="00530F6A">
        <w:rPr>
          <w:rFonts w:cs="Arial"/>
        </w:rPr>
        <w:t xml:space="preserve"> </w:t>
      </w:r>
      <w:r w:rsidR="00530F6A" w:rsidRPr="00530F6A">
        <w:t xml:space="preserve">In due studi clinici, l’associazione </w:t>
      </w:r>
      <w:proofErr w:type="spellStart"/>
      <w:r w:rsidR="00530F6A" w:rsidRPr="00530F6A">
        <w:t>ciprofloxacina</w:t>
      </w:r>
      <w:proofErr w:type="spellEnd"/>
      <w:r w:rsidR="009B2A03">
        <w:t xml:space="preserve"> </w:t>
      </w:r>
      <w:r w:rsidR="00530F6A" w:rsidRPr="00530F6A">
        <w:t xml:space="preserve">+ </w:t>
      </w:r>
      <w:proofErr w:type="spellStart"/>
      <w:r w:rsidR="00530F6A" w:rsidRPr="00530F6A">
        <w:t>fluocinolone</w:t>
      </w:r>
      <w:proofErr w:type="spellEnd"/>
      <w:r w:rsidR="00530F6A" w:rsidRPr="00530F6A">
        <w:t xml:space="preserve"> </w:t>
      </w:r>
      <w:proofErr w:type="spellStart"/>
      <w:r w:rsidR="00530F6A" w:rsidRPr="00530F6A">
        <w:t>acetonide</w:t>
      </w:r>
      <w:proofErr w:type="spellEnd"/>
      <w:r w:rsidR="00530F6A" w:rsidRPr="00530F6A">
        <w:t xml:space="preserve"> è stata più efficace dei singoli component</w:t>
      </w:r>
      <w:r w:rsidR="009B2A03">
        <w:t>i</w:t>
      </w:r>
      <w:r w:rsidR="00530F6A" w:rsidRPr="00530F6A">
        <w:t xml:space="preserve"> (</w:t>
      </w:r>
      <w:proofErr w:type="spellStart"/>
      <w:r w:rsidR="00530F6A" w:rsidRPr="00530F6A">
        <w:t>ciprofloxacina</w:t>
      </w:r>
      <w:proofErr w:type="spellEnd"/>
      <w:r w:rsidR="00530F6A" w:rsidRPr="00530F6A">
        <w:t xml:space="preserve"> e </w:t>
      </w:r>
      <w:proofErr w:type="spellStart"/>
      <w:r w:rsidR="00530F6A" w:rsidRPr="00530F6A">
        <w:t>fluocinolone</w:t>
      </w:r>
      <w:proofErr w:type="spellEnd"/>
      <w:r w:rsidR="00530F6A" w:rsidRPr="00530F6A">
        <w:t xml:space="preserve">) nel migliorare l’otorrea (cioè la fuoriuscita di secrezioni dall’orecchio) in pazienti di età compresa tra 6 mesi e 12 anni con otite media acuta con catetere di </w:t>
      </w:r>
      <w:proofErr w:type="spellStart"/>
      <w:r w:rsidR="00530F6A" w:rsidRPr="00530F6A">
        <w:t>timpanostomia</w:t>
      </w:r>
      <w:proofErr w:type="spellEnd"/>
      <w:r w:rsidR="00530F6A" w:rsidRPr="00530F6A">
        <w:t>.</w:t>
      </w:r>
      <w:r w:rsidRPr="00530F6A">
        <w:rPr>
          <w:rFonts w:cs="Arial"/>
        </w:rPr>
        <w:t xml:space="preserve">  I dati sono stati ritenuti sufficiente per dimostrare l’efficacia e la sicurezza di </w:t>
      </w:r>
      <w:r w:rsidR="00F02E8C" w:rsidRPr="00530F6A">
        <w:rPr>
          <w:rFonts w:eastAsia="Calibri" w:cs="Calibri"/>
          <w:color w:val="000000"/>
          <w:lang w:eastAsia="it-IT"/>
        </w:rPr>
        <w:t>CEXIDAL in contenitore monodose</w:t>
      </w:r>
      <w:r w:rsidRPr="00530F6A">
        <w:rPr>
          <w:rFonts w:cs="Arial"/>
        </w:rPr>
        <w:t xml:space="preserve"> nelle indicazioni terapeutiche proposte.</w:t>
      </w:r>
    </w:p>
    <w:p w:rsidR="000543AA" w:rsidRPr="000543AA" w:rsidRDefault="000543AA" w:rsidP="000543AA">
      <w:pPr>
        <w:spacing w:after="0" w:line="240" w:lineRule="auto"/>
        <w:jc w:val="both"/>
        <w:rPr>
          <w:rFonts w:cs="Arial"/>
          <w:highlight w:val="yellow"/>
        </w:rPr>
      </w:pPr>
    </w:p>
    <w:p w:rsidR="000543AA" w:rsidRDefault="000543AA" w:rsidP="00EF6711">
      <w:pPr>
        <w:spacing w:after="0" w:line="240" w:lineRule="auto"/>
        <w:jc w:val="both"/>
        <w:rPr>
          <w:rFonts w:cs="Arial"/>
        </w:rPr>
      </w:pPr>
      <w:r w:rsidRPr="00530F6A">
        <w:rPr>
          <w:rFonts w:cs="Arial"/>
        </w:rPr>
        <w:t xml:space="preserve">Pertanto dal punto di vista clinico </w:t>
      </w:r>
      <w:r w:rsidR="00F02E8C" w:rsidRPr="00530F6A">
        <w:rPr>
          <w:rFonts w:eastAsia="Calibri" w:cs="Calibri"/>
          <w:color w:val="000000"/>
          <w:lang w:eastAsia="it-IT"/>
        </w:rPr>
        <w:t>CEXIDAL in contenitore monodose</w:t>
      </w:r>
      <w:r w:rsidRPr="00530F6A">
        <w:rPr>
          <w:rFonts w:cs="Arial"/>
        </w:rPr>
        <w:t xml:space="preserve"> è stato considerato accettabile per l’autorizzazione all’immissione in commercio per l’utilizzo </w:t>
      </w:r>
      <w:r w:rsidRPr="00530F6A">
        <w:t xml:space="preserve">nei bambini </w:t>
      </w:r>
      <w:r w:rsidR="00617F82" w:rsidRPr="00530F6A">
        <w:t>di età compresa tra 6 mesi e 12 anni</w:t>
      </w:r>
      <w:r w:rsidR="009B2A03">
        <w:t xml:space="preserve"> </w:t>
      </w:r>
      <w:r w:rsidRPr="00530F6A">
        <w:t xml:space="preserve">per il trattamento dell’otite media (infezione dell’orecchio medio) di origine batterica in pazienti con cateteri di drenaggio otologici (cateteri per </w:t>
      </w:r>
      <w:proofErr w:type="spellStart"/>
      <w:r w:rsidRPr="00530F6A">
        <w:t>timpanostomia</w:t>
      </w:r>
      <w:proofErr w:type="spellEnd"/>
      <w:r w:rsidRPr="00530F6A">
        <w:t>)</w:t>
      </w:r>
      <w:r w:rsidRPr="00530F6A">
        <w:rPr>
          <w:rFonts w:cs="Arial"/>
        </w:rPr>
        <w:t>.</w:t>
      </w:r>
      <w:r w:rsidR="005049A1">
        <w:rPr>
          <w:rFonts w:cs="Arial"/>
        </w:rPr>
        <w:t xml:space="preserve"> </w:t>
      </w:r>
    </w:p>
    <w:p w:rsidR="000543AA" w:rsidRPr="000543AA" w:rsidRDefault="000543AA" w:rsidP="00EF6711">
      <w:pPr>
        <w:spacing w:after="0" w:line="240" w:lineRule="auto"/>
        <w:jc w:val="both"/>
        <w:rPr>
          <w:rFonts w:cs="Arial"/>
        </w:rPr>
      </w:pP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  <w:rPr>
          <w:b/>
        </w:rPr>
      </w:pPr>
      <w:r w:rsidRPr="00EF6711">
        <w:rPr>
          <w:b/>
        </w:rPr>
        <w:lastRenderedPageBreak/>
        <w:t>Piano di Valutazione del Rischio (</w:t>
      </w:r>
      <w:r w:rsidRPr="00EF6711">
        <w:rPr>
          <w:b/>
          <w:i/>
        </w:rPr>
        <w:t>Risk Management Plan</w:t>
      </w:r>
      <w:r w:rsidRPr="00EF6711">
        <w:rPr>
          <w:b/>
        </w:rPr>
        <w:t xml:space="preserve"> - RMP)</w:t>
      </w:r>
    </w:p>
    <w:p w:rsidR="004E5A39" w:rsidRPr="003872F9" w:rsidRDefault="004E5A39" w:rsidP="00EF6711">
      <w:pPr>
        <w:pStyle w:val="Paragrafoelenco"/>
        <w:spacing w:after="0" w:line="240" w:lineRule="auto"/>
        <w:ind w:left="0"/>
        <w:jc w:val="both"/>
      </w:pPr>
      <w:proofErr w:type="gramStart"/>
      <w:r w:rsidRPr="00EF6711">
        <w:t>E’</w:t>
      </w:r>
      <w:proofErr w:type="gramEnd"/>
      <w:r w:rsidRPr="00EF6711">
        <w:t xml:space="preserve"> stato presentato un RMP in accordo a quanto previsto dalla Direttiva 2001/83/EU </w:t>
      </w:r>
      <w:proofErr w:type="spellStart"/>
      <w:r w:rsidRPr="00EF6711">
        <w:t>s.m.i.</w:t>
      </w:r>
      <w:proofErr w:type="spellEnd"/>
      <w:r w:rsidRPr="00EF6711">
        <w:t xml:space="preserve"> che descrive le attività di farmacovigilanza e gli interventi definiti al fine di identificare, caratterizzare, prevenire o minimizzare i rischi collegati all’uso di </w:t>
      </w:r>
      <w:r w:rsidR="00F02E8C">
        <w:rPr>
          <w:rFonts w:eastAsia="Calibri" w:cs="Calibri"/>
          <w:color w:val="000000"/>
          <w:lang w:eastAsia="it-IT"/>
        </w:rPr>
        <w:t>CEXIDAL in contenitore monodose</w:t>
      </w:r>
      <w:r w:rsidRPr="003872F9">
        <w:t>.</w:t>
      </w:r>
    </w:p>
    <w:p w:rsidR="00265B61" w:rsidRPr="003872F9" w:rsidRDefault="00265B61" w:rsidP="00265B61">
      <w:pPr>
        <w:pStyle w:val="Paragrafoelenco"/>
        <w:spacing w:after="0" w:line="240" w:lineRule="auto"/>
        <w:ind w:left="0"/>
        <w:jc w:val="both"/>
      </w:pPr>
      <w:r w:rsidRPr="003872F9">
        <w:t>Il riassunto delle problematiche di sicurezza è riportato nella tabella seguente.</w:t>
      </w:r>
    </w:p>
    <w:p w:rsidR="00265B61" w:rsidRPr="003872F9" w:rsidRDefault="00265B61" w:rsidP="00265B61">
      <w:pPr>
        <w:pStyle w:val="Paragrafoelenco"/>
        <w:spacing w:after="0" w:line="240" w:lineRule="auto"/>
        <w:ind w:left="0"/>
        <w:jc w:val="both"/>
      </w:pPr>
    </w:p>
    <w:tbl>
      <w:tblPr>
        <w:tblW w:w="444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5E0" w:firstRow="1" w:lastRow="1" w:firstColumn="1" w:lastColumn="1" w:noHBand="0" w:noVBand="1"/>
      </w:tblPr>
      <w:tblGrid>
        <w:gridCol w:w="2732"/>
        <w:gridCol w:w="6024"/>
      </w:tblGrid>
      <w:tr w:rsidR="00265B61" w:rsidRPr="003872F9" w:rsidTr="0042214D">
        <w:trPr>
          <w:jc w:val="center"/>
        </w:trPr>
        <w:tc>
          <w:tcPr>
            <w:tcW w:w="1560" w:type="pct"/>
            <w:shd w:val="clear" w:color="auto" w:fill="auto"/>
          </w:tcPr>
          <w:p w:rsidR="00265B61" w:rsidRPr="00530F6A" w:rsidRDefault="00265B61" w:rsidP="0042214D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proofErr w:type="spellStart"/>
            <w:r w:rsidRPr="00530F6A">
              <w:rPr>
                <w:rFonts w:asciiTheme="minorHAnsi" w:hAnsiTheme="minorHAnsi"/>
                <w:sz w:val="20"/>
                <w:szCs w:val="20"/>
                <w:lang w:eastAsia="en-GB"/>
              </w:rPr>
              <w:t>Rischi</w:t>
            </w:r>
            <w:proofErr w:type="spellEnd"/>
            <w:r w:rsidRPr="00530F6A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530F6A">
              <w:rPr>
                <w:rFonts w:asciiTheme="minorHAnsi" w:hAnsiTheme="minorHAnsi"/>
                <w:sz w:val="20"/>
                <w:szCs w:val="20"/>
                <w:lang w:eastAsia="en-GB"/>
              </w:rPr>
              <w:t>importanti</w:t>
            </w:r>
            <w:proofErr w:type="spellEnd"/>
            <w:r w:rsidRPr="00530F6A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530F6A">
              <w:rPr>
                <w:rFonts w:asciiTheme="minorHAnsi" w:hAnsiTheme="minorHAnsi"/>
                <w:sz w:val="20"/>
                <w:szCs w:val="20"/>
                <w:lang w:eastAsia="en-GB"/>
              </w:rPr>
              <w:t>identificati</w:t>
            </w:r>
            <w:proofErr w:type="spellEnd"/>
          </w:p>
        </w:tc>
        <w:tc>
          <w:tcPr>
            <w:tcW w:w="3440" w:type="pct"/>
            <w:shd w:val="clear" w:color="auto" w:fill="auto"/>
          </w:tcPr>
          <w:p w:rsidR="00927B10" w:rsidRPr="00530F6A" w:rsidRDefault="00530F6A" w:rsidP="00D3707E">
            <w:pPr>
              <w:spacing w:after="0" w:line="240" w:lineRule="auto"/>
              <w:rPr>
                <w:sz w:val="20"/>
              </w:rPr>
            </w:pPr>
            <w:r w:rsidRPr="00530F6A">
              <w:rPr>
                <w:sz w:val="20"/>
              </w:rPr>
              <w:t>Nessuno</w:t>
            </w:r>
          </w:p>
        </w:tc>
      </w:tr>
      <w:tr w:rsidR="00265B61" w:rsidRPr="003872F9" w:rsidTr="0042214D">
        <w:trPr>
          <w:jc w:val="center"/>
        </w:trPr>
        <w:tc>
          <w:tcPr>
            <w:tcW w:w="15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65B61" w:rsidRPr="00530F6A" w:rsidRDefault="00265B61" w:rsidP="0042214D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proofErr w:type="spellStart"/>
            <w:r w:rsidRPr="00530F6A">
              <w:rPr>
                <w:rFonts w:asciiTheme="minorHAnsi" w:hAnsiTheme="minorHAnsi"/>
                <w:sz w:val="20"/>
                <w:szCs w:val="20"/>
                <w:lang w:eastAsia="en-GB"/>
              </w:rPr>
              <w:t>Rischi</w:t>
            </w:r>
            <w:proofErr w:type="spellEnd"/>
            <w:r w:rsidRPr="00530F6A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530F6A">
              <w:rPr>
                <w:rFonts w:asciiTheme="minorHAnsi" w:hAnsiTheme="minorHAnsi"/>
                <w:sz w:val="20"/>
                <w:szCs w:val="20"/>
                <w:lang w:eastAsia="en-GB"/>
              </w:rPr>
              <w:t>importanti</w:t>
            </w:r>
            <w:proofErr w:type="spellEnd"/>
            <w:r w:rsidRPr="00530F6A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530F6A">
              <w:rPr>
                <w:rFonts w:asciiTheme="minorHAnsi" w:hAnsiTheme="minorHAnsi"/>
                <w:sz w:val="20"/>
                <w:szCs w:val="20"/>
                <w:lang w:eastAsia="en-GB"/>
              </w:rPr>
              <w:t>potenziali</w:t>
            </w:r>
            <w:proofErr w:type="spellEnd"/>
          </w:p>
        </w:tc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27B10" w:rsidRPr="00530F6A" w:rsidRDefault="00530F6A" w:rsidP="00D3707E">
            <w:pPr>
              <w:spacing w:after="0" w:line="240" w:lineRule="auto"/>
              <w:rPr>
                <w:sz w:val="20"/>
                <w:szCs w:val="20"/>
                <w:lang w:eastAsia="en-GB"/>
              </w:rPr>
            </w:pPr>
            <w:r w:rsidRPr="00530F6A">
              <w:rPr>
                <w:sz w:val="20"/>
                <w:szCs w:val="20"/>
                <w:lang w:eastAsia="en-GB"/>
              </w:rPr>
              <w:t>Nessuno</w:t>
            </w:r>
          </w:p>
        </w:tc>
      </w:tr>
      <w:tr w:rsidR="00265B61" w:rsidRPr="003872F9" w:rsidTr="0042214D">
        <w:trPr>
          <w:jc w:val="center"/>
        </w:trPr>
        <w:tc>
          <w:tcPr>
            <w:tcW w:w="1560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65B61" w:rsidRPr="00530F6A" w:rsidRDefault="00265B61" w:rsidP="0042214D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proofErr w:type="spellStart"/>
            <w:r w:rsidRPr="00530F6A">
              <w:rPr>
                <w:rFonts w:asciiTheme="minorHAnsi" w:hAnsiTheme="minorHAnsi"/>
                <w:sz w:val="20"/>
                <w:szCs w:val="20"/>
                <w:lang w:eastAsia="en-GB"/>
              </w:rPr>
              <w:t>Informazioni</w:t>
            </w:r>
            <w:proofErr w:type="spellEnd"/>
            <w:r w:rsidRPr="00530F6A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530F6A">
              <w:rPr>
                <w:rFonts w:asciiTheme="minorHAnsi" w:hAnsiTheme="minorHAnsi"/>
                <w:sz w:val="20"/>
                <w:szCs w:val="20"/>
                <w:lang w:eastAsia="en-GB"/>
              </w:rPr>
              <w:t>mancanti</w:t>
            </w:r>
            <w:proofErr w:type="spellEnd"/>
          </w:p>
        </w:tc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F6A" w:rsidRPr="00530F6A" w:rsidRDefault="00530F6A" w:rsidP="00530F6A">
            <w:pPr>
              <w:spacing w:after="0" w:line="240" w:lineRule="auto"/>
              <w:rPr>
                <w:sz w:val="20"/>
              </w:rPr>
            </w:pPr>
            <w:r w:rsidRPr="00530F6A">
              <w:rPr>
                <w:sz w:val="20"/>
              </w:rPr>
              <w:t xml:space="preserve">Uso in gravidanza e allattamento </w:t>
            </w:r>
          </w:p>
          <w:p w:rsidR="00265B61" w:rsidRPr="00530F6A" w:rsidRDefault="00530F6A" w:rsidP="00530F6A">
            <w:pPr>
              <w:spacing w:after="0" w:line="240" w:lineRule="auto"/>
              <w:rPr>
                <w:sz w:val="20"/>
              </w:rPr>
            </w:pPr>
            <w:r w:rsidRPr="00530F6A">
              <w:rPr>
                <w:sz w:val="20"/>
              </w:rPr>
              <w:t xml:space="preserve">Utilizzo nei bambini di età inferiore ai 6 mesi </w:t>
            </w:r>
          </w:p>
        </w:tc>
      </w:tr>
    </w:tbl>
    <w:p w:rsidR="00265B61" w:rsidRPr="003872F9" w:rsidRDefault="00265B61" w:rsidP="00265B61">
      <w:pPr>
        <w:pStyle w:val="Paragrafoelenco"/>
        <w:spacing w:after="0" w:line="240" w:lineRule="auto"/>
        <w:ind w:left="0"/>
        <w:jc w:val="both"/>
      </w:pP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>Azioni routinarie di farmacovigilanza e di minimizzazione del rischio sono proposte per tutte le problematiche di sicurezza.</w:t>
      </w:r>
    </w:p>
    <w:p w:rsidR="00461D93" w:rsidRDefault="004E5A39" w:rsidP="009254CC">
      <w:pPr>
        <w:spacing w:after="0" w:line="240" w:lineRule="auto"/>
        <w:jc w:val="both"/>
      </w:pPr>
      <w:r w:rsidRPr="00EF6711">
        <w:t>Oltre le misure previste nel Riassunto delle caratteristiche del prodotto non sono previste attività addizionali di minimizzazione del rischio</w:t>
      </w:r>
      <w:r w:rsidR="009254CC">
        <w:t xml:space="preserve">. </w:t>
      </w:r>
    </w:p>
    <w:p w:rsidR="00C06A83" w:rsidRDefault="00C06A83" w:rsidP="00EF6711">
      <w:pPr>
        <w:pStyle w:val="Paragrafoelenco"/>
        <w:spacing w:after="0" w:line="240" w:lineRule="auto"/>
        <w:ind w:left="0"/>
        <w:jc w:val="both"/>
      </w:pPr>
    </w:p>
    <w:p w:rsidR="009568D6" w:rsidRDefault="009254CC" w:rsidP="00EF6711">
      <w:pPr>
        <w:pStyle w:val="Paragrafoelenco"/>
        <w:spacing w:after="0" w:line="240" w:lineRule="auto"/>
        <w:ind w:left="0"/>
        <w:jc w:val="both"/>
      </w:pPr>
      <w:r>
        <w:t xml:space="preserve">Per maggiori dettagli circa le attività di farmacovigilanza previste per </w:t>
      </w:r>
      <w:r w:rsidR="00F02E8C">
        <w:rPr>
          <w:rFonts w:eastAsia="Calibri" w:cs="Calibri"/>
          <w:color w:val="000000"/>
          <w:lang w:eastAsia="it-IT"/>
        </w:rPr>
        <w:t>CEXIDAL in contenitore monodose</w:t>
      </w:r>
      <w:r w:rsidR="00C06A83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 xml:space="preserve">si può consultare il </w:t>
      </w:r>
      <w:r w:rsidR="009568D6">
        <w:t>“</w:t>
      </w:r>
      <w:proofErr w:type="spellStart"/>
      <w:r w:rsidR="009568D6" w:rsidRPr="005B08F1">
        <w:rPr>
          <w:i/>
        </w:rPr>
        <w:t>Summary</w:t>
      </w:r>
      <w:proofErr w:type="spellEnd"/>
      <w:r w:rsidR="009568D6" w:rsidRPr="005B08F1">
        <w:rPr>
          <w:i/>
        </w:rPr>
        <w:t xml:space="preserve"> </w:t>
      </w:r>
      <w:r w:rsidRPr="005B08F1">
        <w:rPr>
          <w:i/>
        </w:rPr>
        <w:t>RMP</w:t>
      </w:r>
      <w:r w:rsidR="009568D6">
        <w:t>” allegato.</w:t>
      </w:r>
    </w:p>
    <w:p w:rsidR="009254CC" w:rsidRPr="00EF6711" w:rsidRDefault="009254CC" w:rsidP="00EF6711">
      <w:pPr>
        <w:pStyle w:val="Paragrafoelenco"/>
        <w:spacing w:after="0" w:line="240" w:lineRule="auto"/>
        <w:ind w:left="0"/>
        <w:jc w:val="both"/>
      </w:pPr>
      <w:r>
        <w:t xml:space="preserve"> 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  <w:rPr>
          <w:b/>
        </w:rPr>
      </w:pPr>
      <w:r w:rsidRPr="00EF6711">
        <w:rPr>
          <w:b/>
        </w:rPr>
        <w:t>Conclusioni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 xml:space="preserve">Per la richiesta di AIC di </w:t>
      </w:r>
      <w:r w:rsidR="00F02E8C">
        <w:rPr>
          <w:rFonts w:eastAsia="Calibri" w:cs="Calibri"/>
          <w:color w:val="000000"/>
          <w:lang w:eastAsia="it-IT"/>
        </w:rPr>
        <w:t>CEXIDAL in contenitore monodose</w:t>
      </w:r>
      <w:r w:rsidR="00C06A83">
        <w:rPr>
          <w:rFonts w:eastAsia="Calibri" w:cs="Calibri"/>
          <w:color w:val="000000"/>
          <w:lang w:eastAsia="it-IT"/>
        </w:rPr>
        <w:t xml:space="preserve"> </w:t>
      </w:r>
      <w:r w:rsidRPr="00EF6711">
        <w:t>sono state presentate sufficienti informazioni cliniche.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 xml:space="preserve">Il rapporto beneficio/rischio di </w:t>
      </w:r>
      <w:r w:rsidR="00F02E8C">
        <w:rPr>
          <w:rFonts w:eastAsia="Calibri" w:cs="Calibri"/>
          <w:color w:val="000000"/>
          <w:lang w:eastAsia="it-IT"/>
        </w:rPr>
        <w:t>CEXIDAL in contenitore monodose</w:t>
      </w:r>
      <w:r w:rsidR="00C06A83">
        <w:rPr>
          <w:rFonts w:eastAsia="Calibri" w:cs="Calibri"/>
          <w:color w:val="000000"/>
          <w:lang w:eastAsia="it-IT"/>
        </w:rPr>
        <w:t xml:space="preserve"> </w:t>
      </w:r>
      <w:r w:rsidRPr="00EF6711">
        <w:t>è considerato favorevole dal punto di vista clinico.</w:t>
      </w:r>
    </w:p>
    <w:p w:rsidR="004E5A39" w:rsidRDefault="004E5A39" w:rsidP="00EF6711">
      <w:pPr>
        <w:pStyle w:val="Paragrafoelenco"/>
        <w:spacing w:after="0" w:line="240" w:lineRule="auto"/>
        <w:ind w:left="0"/>
        <w:jc w:val="both"/>
      </w:pP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:rsidR="004E5A39" w:rsidRPr="006032B8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6032B8">
        <w:rPr>
          <w:b/>
        </w:rPr>
        <w:t>CONSULTAZIONE SUL FOGLIO ILLUSTRATIVO</w:t>
      </w:r>
    </w:p>
    <w:p w:rsidR="004E5A39" w:rsidRPr="00EF6711" w:rsidRDefault="000543AA" w:rsidP="00EF6711">
      <w:pPr>
        <w:spacing w:after="0" w:line="240" w:lineRule="auto"/>
        <w:jc w:val="both"/>
      </w:pPr>
      <w:r w:rsidRPr="000543AA">
        <w:t xml:space="preserve">Il </w:t>
      </w:r>
      <w:proofErr w:type="spellStart"/>
      <w:r w:rsidRPr="000543AA">
        <w:t>bridging</w:t>
      </w:r>
      <w:proofErr w:type="spellEnd"/>
      <w:r w:rsidRPr="000543AA">
        <w:t xml:space="preserve"> report sottomesso dalla ditta è stato ritenuto accettabile </w:t>
      </w:r>
      <w:r>
        <w:t>soddisfacendo i criteri stabiliti dalle pertinenti linee guida</w:t>
      </w:r>
      <w:r w:rsidR="004E5A39" w:rsidRPr="006032B8">
        <w:t>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CONCLUSIONI, VALUTAZIONE DEL RAPPORTO BENEFICIO/RISCHIO E RACCOMANDAZIONI</w:t>
      </w:r>
    </w:p>
    <w:p w:rsidR="004E5A39" w:rsidRDefault="004E5A39" w:rsidP="00EF6711">
      <w:pPr>
        <w:spacing w:after="0" w:line="240" w:lineRule="auto"/>
        <w:jc w:val="both"/>
      </w:pPr>
      <w:r w:rsidRPr="00EF6711">
        <w:t xml:space="preserve">La qualità di </w:t>
      </w:r>
      <w:r w:rsidR="00F02E8C">
        <w:rPr>
          <w:rFonts w:eastAsia="Calibri" w:cs="Calibri"/>
          <w:color w:val="000000"/>
          <w:lang w:eastAsia="it-IT"/>
        </w:rPr>
        <w:t>CEXIDAL in contenitore monodose</w:t>
      </w:r>
      <w:r w:rsidR="00C06A83">
        <w:rPr>
          <w:rFonts w:eastAsia="Calibri" w:cs="Calibri"/>
          <w:color w:val="000000"/>
          <w:lang w:eastAsia="it-IT"/>
        </w:rPr>
        <w:t xml:space="preserve"> </w:t>
      </w:r>
      <w:r w:rsidRPr="00EF6711">
        <w:t>è accettabile e non sono state rilevate criticità da un punto di vista non clinico e clinico.</w:t>
      </w:r>
    </w:p>
    <w:p w:rsidR="00071E63" w:rsidRDefault="00071E63" w:rsidP="00EF6711">
      <w:pPr>
        <w:spacing w:after="0" w:line="240" w:lineRule="auto"/>
        <w:jc w:val="both"/>
      </w:pPr>
    </w:p>
    <w:p w:rsidR="00071E63" w:rsidRDefault="00071E63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  <w:r w:rsidRPr="00EF6711">
        <w:t xml:space="preserve">Il rapporto beneficio/rischio </w:t>
      </w:r>
      <w:r w:rsidR="00071E63">
        <w:t xml:space="preserve">di </w:t>
      </w:r>
      <w:r w:rsidR="00F02E8C">
        <w:rPr>
          <w:rFonts w:eastAsia="Calibri" w:cs="Calibri"/>
          <w:color w:val="000000"/>
          <w:lang w:eastAsia="it-IT"/>
        </w:rPr>
        <w:t>CEXIDAL in contenitore monodose</w:t>
      </w:r>
      <w:r w:rsidR="00C06A83">
        <w:rPr>
          <w:rFonts w:eastAsia="Calibri" w:cs="Calibri"/>
          <w:color w:val="000000"/>
          <w:lang w:eastAsia="it-IT"/>
        </w:rPr>
        <w:t xml:space="preserve"> </w:t>
      </w:r>
      <w:r w:rsidRPr="00EF6711">
        <w:t xml:space="preserve">è considerato </w:t>
      </w:r>
      <w:r w:rsidR="00071E63">
        <w:t>favorevole per l’autorizzazione all’immis</w:t>
      </w:r>
      <w:r w:rsidR="00997F05">
        <w:t>s</w:t>
      </w:r>
      <w:r w:rsidR="00071E63">
        <w:t>ione in commercio</w:t>
      </w:r>
      <w:r w:rsidRPr="00EF6711">
        <w:t>.</w:t>
      </w:r>
    </w:p>
    <w:p w:rsidR="00071E63" w:rsidRDefault="004E5A39" w:rsidP="00EF6711">
      <w:pPr>
        <w:spacing w:after="0" w:line="240" w:lineRule="auto"/>
        <w:jc w:val="both"/>
      </w:pPr>
      <w:r w:rsidRPr="00EF6711">
        <w:t xml:space="preserve">Il riassunto delle caratteristiche del prodotto, il foglio illustrativo e le etichette sono in linea con le </w:t>
      </w:r>
      <w:r w:rsidR="00071E63">
        <w:t>vigenti</w:t>
      </w:r>
      <w:r w:rsidR="00071E63" w:rsidRPr="00EF6711">
        <w:t xml:space="preserve"> </w:t>
      </w:r>
      <w:r w:rsidRPr="00EF6711">
        <w:t>linee guida</w:t>
      </w:r>
      <w:r w:rsidR="00071E63">
        <w:t xml:space="preserve"> e raccomandazioni italiane ed europee</w:t>
      </w:r>
      <w:r w:rsidRPr="00EF6711">
        <w:t xml:space="preserve">. </w:t>
      </w:r>
    </w:p>
    <w:p w:rsidR="00CE62A1" w:rsidRDefault="004E5A39" w:rsidP="00EF6711">
      <w:pPr>
        <w:spacing w:after="0" w:line="240" w:lineRule="auto"/>
        <w:jc w:val="both"/>
        <w:rPr>
          <w:rFonts w:eastAsia="Calibri" w:cs="Calibri"/>
          <w:lang w:eastAsia="it-IT"/>
        </w:rPr>
      </w:pPr>
      <w:r w:rsidRPr="00EF6711">
        <w:t xml:space="preserve">Questi documenti possono essere consultati sul sito istituzionale di AIFA </w:t>
      </w:r>
      <w:r w:rsidRPr="00EF6711">
        <w:rPr>
          <w:rFonts w:eastAsia="Calibri" w:cs="Calibri"/>
          <w:lang w:eastAsia="it-IT"/>
        </w:rPr>
        <w:t>(</w:t>
      </w:r>
      <w:r w:rsidR="003E1E83" w:rsidRPr="00577746">
        <w:t>https://farmaci.agenziafarmaco.gov.it/bancadatifarmaci/home</w:t>
      </w:r>
      <w:r w:rsidRPr="00EF6711">
        <w:rPr>
          <w:rFonts w:eastAsia="Calibri" w:cs="Calibri"/>
          <w:lang w:eastAsia="it-IT"/>
        </w:rPr>
        <w:t>).</w:t>
      </w:r>
    </w:p>
    <w:p w:rsidR="006B311C" w:rsidRDefault="006B311C" w:rsidP="00EF6711">
      <w:pPr>
        <w:spacing w:after="0" w:line="240" w:lineRule="auto"/>
        <w:jc w:val="both"/>
        <w:rPr>
          <w:rFonts w:eastAsia="Calibri" w:cs="Calibri"/>
          <w:lang w:eastAsia="it-IT"/>
        </w:rPr>
      </w:pPr>
    </w:p>
    <w:sectPr w:rsidR="006B311C" w:rsidSect="00607294">
      <w:footerReference w:type="default" r:id="rId12"/>
      <w:pgSz w:w="11906" w:h="16838"/>
      <w:pgMar w:top="1418" w:right="1021" w:bottom="1021" w:left="102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1AD6" w:rsidRDefault="00B81AD6" w:rsidP="00C07183">
      <w:pPr>
        <w:spacing w:after="0" w:line="240" w:lineRule="auto"/>
      </w:pPr>
      <w:r>
        <w:separator/>
      </w:r>
    </w:p>
  </w:endnote>
  <w:endnote w:type="continuationSeparator" w:id="0">
    <w:p w:rsidR="00B81AD6" w:rsidRDefault="00B81AD6" w:rsidP="00C07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7183" w:rsidRDefault="00C07183" w:rsidP="00607294">
    <w:pPr>
      <w:pStyle w:val="Pidipagina"/>
      <w:tabs>
        <w:tab w:val="clear" w:pos="4819"/>
        <w:tab w:val="clear" w:pos="9638"/>
        <w:tab w:val="center" w:pos="4932"/>
      </w:tabs>
    </w:pPr>
    <w:r w:rsidRPr="00C07183">
      <w:rPr>
        <w:rFonts w:ascii="Times New Roman" w:eastAsia="Times New Roman" w:hAnsi="Times New Roman" w:cs="Times New Roman"/>
        <w:noProof/>
        <w:sz w:val="20"/>
        <w:szCs w:val="20"/>
        <w:lang w:eastAsia="it-IT"/>
      </w:rPr>
      <w:drawing>
        <wp:anchor distT="0" distB="0" distL="114300" distR="114300" simplePos="0" relativeHeight="251659264" behindDoc="0" locked="0" layoutInCell="1" allowOverlap="1" wp14:anchorId="36266BCA" wp14:editId="474B45CD">
          <wp:simplePos x="0" y="0"/>
          <wp:positionH relativeFrom="column">
            <wp:posOffset>-737870</wp:posOffset>
          </wp:positionH>
          <wp:positionV relativeFrom="page">
            <wp:posOffset>9994160</wp:posOffset>
          </wp:positionV>
          <wp:extent cx="7571740" cy="800100"/>
          <wp:effectExtent l="0" t="0" r="0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1740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1AD6" w:rsidRDefault="00B81AD6" w:rsidP="00C07183">
      <w:pPr>
        <w:spacing w:after="0" w:line="240" w:lineRule="auto"/>
      </w:pPr>
      <w:r>
        <w:separator/>
      </w:r>
    </w:p>
  </w:footnote>
  <w:footnote w:type="continuationSeparator" w:id="0">
    <w:p w:rsidR="00B81AD6" w:rsidRDefault="00B81AD6" w:rsidP="00C071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E632AE"/>
    <w:multiLevelType w:val="hybridMultilevel"/>
    <w:tmpl w:val="0D32A1B4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" w15:restartNumberingAfterBreak="0">
    <w:nsid w:val="2AB2382E"/>
    <w:multiLevelType w:val="hybridMultilevel"/>
    <w:tmpl w:val="F554422C"/>
    <w:lvl w:ilvl="0" w:tplc="0C78938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b w:val="0"/>
        <w:color w:val="auto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03624C"/>
    <w:multiLevelType w:val="hybridMultilevel"/>
    <w:tmpl w:val="8604BA56"/>
    <w:lvl w:ilvl="0" w:tplc="4A48F9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4660D0"/>
    <w:multiLevelType w:val="hybridMultilevel"/>
    <w:tmpl w:val="2A1CC3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E19499D"/>
    <w:multiLevelType w:val="hybridMultilevel"/>
    <w:tmpl w:val="F4ECB43E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A05B71"/>
    <w:multiLevelType w:val="hybridMultilevel"/>
    <w:tmpl w:val="44F26A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F10841"/>
    <w:multiLevelType w:val="hybridMultilevel"/>
    <w:tmpl w:val="EF9E38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E63AE5"/>
    <w:multiLevelType w:val="hybridMultilevel"/>
    <w:tmpl w:val="E99205FE"/>
    <w:lvl w:ilvl="0" w:tplc="D4045B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AB23A2"/>
    <w:multiLevelType w:val="hybridMultilevel"/>
    <w:tmpl w:val="6A9418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9"/>
  </w:num>
  <w:num w:numId="4">
    <w:abstractNumId w:val="3"/>
  </w:num>
  <w:num w:numId="5">
    <w:abstractNumId w:val="2"/>
  </w:num>
  <w:num w:numId="6">
    <w:abstractNumId w:val="6"/>
  </w:num>
  <w:num w:numId="7">
    <w:abstractNumId w:val="1"/>
  </w:num>
  <w:num w:numId="8">
    <w:abstractNumId w:val="8"/>
  </w:num>
  <w:num w:numId="9">
    <w:abstractNumId w:val="7"/>
  </w:num>
  <w:num w:numId="10">
    <w:abstractNumId w:val="1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1AC"/>
    <w:rsid w:val="00013020"/>
    <w:rsid w:val="00014743"/>
    <w:rsid w:val="00022511"/>
    <w:rsid w:val="00022F32"/>
    <w:rsid w:val="00023CEA"/>
    <w:rsid w:val="00035DB7"/>
    <w:rsid w:val="00050F6A"/>
    <w:rsid w:val="000543AA"/>
    <w:rsid w:val="00062636"/>
    <w:rsid w:val="00071E63"/>
    <w:rsid w:val="0007285E"/>
    <w:rsid w:val="000759F6"/>
    <w:rsid w:val="000808A3"/>
    <w:rsid w:val="00091BFC"/>
    <w:rsid w:val="000A4BA1"/>
    <w:rsid w:val="000B7AC8"/>
    <w:rsid w:val="000C1389"/>
    <w:rsid w:val="000E1F86"/>
    <w:rsid w:val="000E4494"/>
    <w:rsid w:val="000E4A73"/>
    <w:rsid w:val="000F658F"/>
    <w:rsid w:val="00111E9E"/>
    <w:rsid w:val="00112B76"/>
    <w:rsid w:val="001144C2"/>
    <w:rsid w:val="00126BC8"/>
    <w:rsid w:val="001460CA"/>
    <w:rsid w:val="001606F4"/>
    <w:rsid w:val="00167900"/>
    <w:rsid w:val="00172AED"/>
    <w:rsid w:val="001A3909"/>
    <w:rsid w:val="001A516D"/>
    <w:rsid w:val="001B23EA"/>
    <w:rsid w:val="001C15DF"/>
    <w:rsid w:val="001C4323"/>
    <w:rsid w:val="001F0D20"/>
    <w:rsid w:val="0021736D"/>
    <w:rsid w:val="00222E91"/>
    <w:rsid w:val="00245B04"/>
    <w:rsid w:val="00250381"/>
    <w:rsid w:val="00252FE8"/>
    <w:rsid w:val="00265B61"/>
    <w:rsid w:val="00277A0E"/>
    <w:rsid w:val="00297F10"/>
    <w:rsid w:val="002A1800"/>
    <w:rsid w:val="002B662A"/>
    <w:rsid w:val="002C2D9F"/>
    <w:rsid w:val="002F0DEB"/>
    <w:rsid w:val="002F2543"/>
    <w:rsid w:val="002F4000"/>
    <w:rsid w:val="00300BEA"/>
    <w:rsid w:val="00303860"/>
    <w:rsid w:val="003061E0"/>
    <w:rsid w:val="00323648"/>
    <w:rsid w:val="003238CF"/>
    <w:rsid w:val="0032787E"/>
    <w:rsid w:val="00340DC4"/>
    <w:rsid w:val="00367CE0"/>
    <w:rsid w:val="003872F9"/>
    <w:rsid w:val="00387CA8"/>
    <w:rsid w:val="003B0421"/>
    <w:rsid w:val="003C054E"/>
    <w:rsid w:val="003E1E83"/>
    <w:rsid w:val="00401E5C"/>
    <w:rsid w:val="004037B7"/>
    <w:rsid w:val="0040516A"/>
    <w:rsid w:val="0041387F"/>
    <w:rsid w:val="004214DB"/>
    <w:rsid w:val="0042214D"/>
    <w:rsid w:val="00423A97"/>
    <w:rsid w:val="004241AC"/>
    <w:rsid w:val="00440040"/>
    <w:rsid w:val="00445DB2"/>
    <w:rsid w:val="004509BC"/>
    <w:rsid w:val="004532E2"/>
    <w:rsid w:val="004561F6"/>
    <w:rsid w:val="004609F8"/>
    <w:rsid w:val="00461D93"/>
    <w:rsid w:val="004631F3"/>
    <w:rsid w:val="004B20A8"/>
    <w:rsid w:val="004B5B15"/>
    <w:rsid w:val="004D6E36"/>
    <w:rsid w:val="004E28E5"/>
    <w:rsid w:val="004E5A39"/>
    <w:rsid w:val="004E70F5"/>
    <w:rsid w:val="004F2112"/>
    <w:rsid w:val="004F343B"/>
    <w:rsid w:val="00500ACA"/>
    <w:rsid w:val="005049A1"/>
    <w:rsid w:val="00504FC1"/>
    <w:rsid w:val="00520D45"/>
    <w:rsid w:val="005250B6"/>
    <w:rsid w:val="00530F6A"/>
    <w:rsid w:val="0054004D"/>
    <w:rsid w:val="0054149C"/>
    <w:rsid w:val="0056372C"/>
    <w:rsid w:val="005668B8"/>
    <w:rsid w:val="00567615"/>
    <w:rsid w:val="005744D4"/>
    <w:rsid w:val="00577746"/>
    <w:rsid w:val="00577DAC"/>
    <w:rsid w:val="005950D6"/>
    <w:rsid w:val="005A466E"/>
    <w:rsid w:val="005A4BBD"/>
    <w:rsid w:val="005B08F1"/>
    <w:rsid w:val="005B4C97"/>
    <w:rsid w:val="005C2427"/>
    <w:rsid w:val="005D18E5"/>
    <w:rsid w:val="005F54B1"/>
    <w:rsid w:val="006032B8"/>
    <w:rsid w:val="00607294"/>
    <w:rsid w:val="00610BAB"/>
    <w:rsid w:val="00617F82"/>
    <w:rsid w:val="00621AE2"/>
    <w:rsid w:val="006231AC"/>
    <w:rsid w:val="006409DB"/>
    <w:rsid w:val="00642D6A"/>
    <w:rsid w:val="0064646C"/>
    <w:rsid w:val="00654D9E"/>
    <w:rsid w:val="00663BCD"/>
    <w:rsid w:val="0066444E"/>
    <w:rsid w:val="00664530"/>
    <w:rsid w:val="00664931"/>
    <w:rsid w:val="006727BD"/>
    <w:rsid w:val="006A3A37"/>
    <w:rsid w:val="006B311C"/>
    <w:rsid w:val="006B3E12"/>
    <w:rsid w:val="006C5811"/>
    <w:rsid w:val="006D7B8C"/>
    <w:rsid w:val="006F44C7"/>
    <w:rsid w:val="00710DC2"/>
    <w:rsid w:val="00712DB3"/>
    <w:rsid w:val="00716DF5"/>
    <w:rsid w:val="007170D7"/>
    <w:rsid w:val="007221B6"/>
    <w:rsid w:val="00745609"/>
    <w:rsid w:val="00747201"/>
    <w:rsid w:val="00747E46"/>
    <w:rsid w:val="00766E26"/>
    <w:rsid w:val="0078608F"/>
    <w:rsid w:val="0078680B"/>
    <w:rsid w:val="00797416"/>
    <w:rsid w:val="007A1C0E"/>
    <w:rsid w:val="007A5DD5"/>
    <w:rsid w:val="007B2CF1"/>
    <w:rsid w:val="007D2539"/>
    <w:rsid w:val="007E4E98"/>
    <w:rsid w:val="00811B01"/>
    <w:rsid w:val="00823F4C"/>
    <w:rsid w:val="008375CF"/>
    <w:rsid w:val="00853EC6"/>
    <w:rsid w:val="008547B3"/>
    <w:rsid w:val="00855F8A"/>
    <w:rsid w:val="008604FE"/>
    <w:rsid w:val="008819D4"/>
    <w:rsid w:val="00881BCB"/>
    <w:rsid w:val="0088216F"/>
    <w:rsid w:val="008A6FEC"/>
    <w:rsid w:val="008B396B"/>
    <w:rsid w:val="008B46E3"/>
    <w:rsid w:val="008B60D7"/>
    <w:rsid w:val="008C3877"/>
    <w:rsid w:val="008C3D30"/>
    <w:rsid w:val="008C75F9"/>
    <w:rsid w:val="008D1529"/>
    <w:rsid w:val="008E330D"/>
    <w:rsid w:val="008F117D"/>
    <w:rsid w:val="008F2014"/>
    <w:rsid w:val="008F313C"/>
    <w:rsid w:val="00912726"/>
    <w:rsid w:val="00920CC1"/>
    <w:rsid w:val="009254CC"/>
    <w:rsid w:val="00927B10"/>
    <w:rsid w:val="00940190"/>
    <w:rsid w:val="00943785"/>
    <w:rsid w:val="009456DF"/>
    <w:rsid w:val="009568D6"/>
    <w:rsid w:val="00957832"/>
    <w:rsid w:val="0098470E"/>
    <w:rsid w:val="00997F05"/>
    <w:rsid w:val="009A23DE"/>
    <w:rsid w:val="009A260F"/>
    <w:rsid w:val="009B03DB"/>
    <w:rsid w:val="009B2A03"/>
    <w:rsid w:val="009C3E89"/>
    <w:rsid w:val="009C3E8B"/>
    <w:rsid w:val="009D3446"/>
    <w:rsid w:val="009E0140"/>
    <w:rsid w:val="009E2BC0"/>
    <w:rsid w:val="009F3867"/>
    <w:rsid w:val="009F395B"/>
    <w:rsid w:val="009F5439"/>
    <w:rsid w:val="009F584E"/>
    <w:rsid w:val="00A01AB1"/>
    <w:rsid w:val="00A03645"/>
    <w:rsid w:val="00A046AC"/>
    <w:rsid w:val="00A11FD6"/>
    <w:rsid w:val="00A247C5"/>
    <w:rsid w:val="00A33B4E"/>
    <w:rsid w:val="00A40FF3"/>
    <w:rsid w:val="00A47604"/>
    <w:rsid w:val="00A62D55"/>
    <w:rsid w:val="00A727BE"/>
    <w:rsid w:val="00A812A0"/>
    <w:rsid w:val="00A84362"/>
    <w:rsid w:val="00A86F5A"/>
    <w:rsid w:val="00A908B9"/>
    <w:rsid w:val="00A966D1"/>
    <w:rsid w:val="00AA516E"/>
    <w:rsid w:val="00AA6460"/>
    <w:rsid w:val="00AC66C5"/>
    <w:rsid w:val="00AD051C"/>
    <w:rsid w:val="00AD4371"/>
    <w:rsid w:val="00AD4BE6"/>
    <w:rsid w:val="00AF52E2"/>
    <w:rsid w:val="00B023E9"/>
    <w:rsid w:val="00B03E01"/>
    <w:rsid w:val="00B1186F"/>
    <w:rsid w:val="00B15135"/>
    <w:rsid w:val="00B30431"/>
    <w:rsid w:val="00B30DBE"/>
    <w:rsid w:val="00B46A53"/>
    <w:rsid w:val="00B63AA3"/>
    <w:rsid w:val="00B70B83"/>
    <w:rsid w:val="00B81AD6"/>
    <w:rsid w:val="00B862CA"/>
    <w:rsid w:val="00B86CC5"/>
    <w:rsid w:val="00BA0ACD"/>
    <w:rsid w:val="00BB2AF8"/>
    <w:rsid w:val="00BB3CC1"/>
    <w:rsid w:val="00BB650A"/>
    <w:rsid w:val="00BB700D"/>
    <w:rsid w:val="00BB7B54"/>
    <w:rsid w:val="00BC74C2"/>
    <w:rsid w:val="00BD2262"/>
    <w:rsid w:val="00BD39EB"/>
    <w:rsid w:val="00BE26FF"/>
    <w:rsid w:val="00BE7CDB"/>
    <w:rsid w:val="00BF55B9"/>
    <w:rsid w:val="00BF7A42"/>
    <w:rsid w:val="00C058E1"/>
    <w:rsid w:val="00C06A83"/>
    <w:rsid w:val="00C07183"/>
    <w:rsid w:val="00C112A3"/>
    <w:rsid w:val="00C17BE2"/>
    <w:rsid w:val="00C2462C"/>
    <w:rsid w:val="00C2565A"/>
    <w:rsid w:val="00C42AAC"/>
    <w:rsid w:val="00C51FF1"/>
    <w:rsid w:val="00C56FA9"/>
    <w:rsid w:val="00C66597"/>
    <w:rsid w:val="00C74500"/>
    <w:rsid w:val="00C75F4D"/>
    <w:rsid w:val="00CC1489"/>
    <w:rsid w:val="00CC52A3"/>
    <w:rsid w:val="00CC7AFF"/>
    <w:rsid w:val="00CE62A1"/>
    <w:rsid w:val="00D20170"/>
    <w:rsid w:val="00D212AA"/>
    <w:rsid w:val="00D36F9A"/>
    <w:rsid w:val="00D3707E"/>
    <w:rsid w:val="00D60600"/>
    <w:rsid w:val="00D82FED"/>
    <w:rsid w:val="00DA386C"/>
    <w:rsid w:val="00DB021E"/>
    <w:rsid w:val="00DB359A"/>
    <w:rsid w:val="00DC187E"/>
    <w:rsid w:val="00DD6E2B"/>
    <w:rsid w:val="00E10D6C"/>
    <w:rsid w:val="00E20E87"/>
    <w:rsid w:val="00E25D34"/>
    <w:rsid w:val="00E26828"/>
    <w:rsid w:val="00E3170F"/>
    <w:rsid w:val="00E43089"/>
    <w:rsid w:val="00E63394"/>
    <w:rsid w:val="00E83F8D"/>
    <w:rsid w:val="00E95922"/>
    <w:rsid w:val="00EB4398"/>
    <w:rsid w:val="00EC3589"/>
    <w:rsid w:val="00ED7185"/>
    <w:rsid w:val="00ED72E4"/>
    <w:rsid w:val="00EF062E"/>
    <w:rsid w:val="00EF6711"/>
    <w:rsid w:val="00F02E8C"/>
    <w:rsid w:val="00F1246A"/>
    <w:rsid w:val="00F27C7F"/>
    <w:rsid w:val="00F35F38"/>
    <w:rsid w:val="00F65881"/>
    <w:rsid w:val="00F66218"/>
    <w:rsid w:val="00F66767"/>
    <w:rsid w:val="00F67DFC"/>
    <w:rsid w:val="00F76F77"/>
    <w:rsid w:val="00F85989"/>
    <w:rsid w:val="00F9072E"/>
    <w:rsid w:val="00F90F1F"/>
    <w:rsid w:val="00F96473"/>
    <w:rsid w:val="00F964BE"/>
    <w:rsid w:val="00FA01B0"/>
    <w:rsid w:val="00FA1FC0"/>
    <w:rsid w:val="00FA2702"/>
    <w:rsid w:val="00FA6B1F"/>
    <w:rsid w:val="00FB3BF5"/>
    <w:rsid w:val="00FB4181"/>
    <w:rsid w:val="00FC0183"/>
    <w:rsid w:val="00FD4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0B59FE6-18A8-4844-A803-0590BAD34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241A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67615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99"/>
    <w:qFormat/>
    <w:rsid w:val="004E5A39"/>
    <w:pPr>
      <w:ind w:left="720"/>
      <w:contextualSpacing/>
    </w:pPr>
  </w:style>
  <w:style w:type="character" w:customStyle="1" w:styleId="s1">
    <w:name w:val="s1"/>
    <w:basedOn w:val="Carpredefinitoparagrafo"/>
    <w:rsid w:val="004E5A39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4E5A39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BB2A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BB2AF8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TabletextrowsAgency">
    <w:name w:val="Table text rows (Agency)"/>
    <w:basedOn w:val="Normale"/>
    <w:semiHidden/>
    <w:rsid w:val="00265B61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NormaleWeb">
    <w:name w:val="Normal (Web)"/>
    <w:basedOn w:val="Normale"/>
    <w:uiPriority w:val="99"/>
    <w:unhideWhenUsed/>
    <w:rsid w:val="00265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36F9A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D36F9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D36F9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36F9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36F9A"/>
    <w:rPr>
      <w:b/>
      <w:bCs/>
      <w:sz w:val="20"/>
      <w:szCs w:val="20"/>
    </w:rPr>
  </w:style>
  <w:style w:type="character" w:styleId="Enfasigrassetto">
    <w:name w:val="Strong"/>
    <w:uiPriority w:val="22"/>
    <w:qFormat/>
    <w:rsid w:val="00022F32"/>
    <w:rPr>
      <w:b/>
      <w:bCs/>
    </w:rPr>
  </w:style>
  <w:style w:type="paragraph" w:styleId="Revisione">
    <w:name w:val="Revision"/>
    <w:hidden/>
    <w:uiPriority w:val="99"/>
    <w:semiHidden/>
    <w:rsid w:val="00022F32"/>
    <w:pPr>
      <w:spacing w:after="0" w:line="240" w:lineRule="auto"/>
    </w:pPr>
  </w:style>
  <w:style w:type="paragraph" w:customStyle="1" w:styleId="BodytextAgency">
    <w:name w:val="Body text (Agency)"/>
    <w:basedOn w:val="Normale"/>
    <w:uiPriority w:val="99"/>
    <w:rsid w:val="004509BC"/>
    <w:pPr>
      <w:spacing w:after="140" w:line="280" w:lineRule="atLeast"/>
    </w:pPr>
    <w:rPr>
      <w:rFonts w:ascii="Verdana" w:eastAsia="Times New Roman" w:hAnsi="Verdana" w:cs="Verdana"/>
      <w:sz w:val="18"/>
      <w:szCs w:val="18"/>
      <w:lang w:val="en-GB" w:eastAsia="en-GB"/>
    </w:rPr>
  </w:style>
  <w:style w:type="paragraph" w:styleId="Intestazione">
    <w:name w:val="header"/>
    <w:basedOn w:val="Normale"/>
    <w:link w:val="IntestazioneCarattere"/>
    <w:uiPriority w:val="99"/>
    <w:unhideWhenUsed/>
    <w:rsid w:val="00C071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07183"/>
  </w:style>
  <w:style w:type="paragraph" w:styleId="Pidipagina">
    <w:name w:val="footer"/>
    <w:basedOn w:val="Normale"/>
    <w:link w:val="PidipaginaCarattere"/>
    <w:uiPriority w:val="99"/>
    <w:unhideWhenUsed/>
    <w:rsid w:val="00C071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07183"/>
  </w:style>
  <w:style w:type="character" w:styleId="Enfasicorsivo">
    <w:name w:val="Emphasis"/>
    <w:basedOn w:val="Carpredefinitoparagrafo"/>
    <w:uiPriority w:val="20"/>
    <w:qFormat/>
    <w:rsid w:val="00A812A0"/>
    <w:rPr>
      <w:i/>
      <w:iCs/>
    </w:rPr>
  </w:style>
  <w:style w:type="paragraph" w:styleId="Testonormale">
    <w:name w:val="Plain Text"/>
    <w:basedOn w:val="Normale"/>
    <w:link w:val="TestonormaleCarattere"/>
    <w:unhideWhenUsed/>
    <w:rsid w:val="00091BF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rsid w:val="00091BFC"/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Bodytext2">
    <w:name w:val="Body text (2)_"/>
    <w:basedOn w:val="Carpredefinitoparagrafo"/>
    <w:link w:val="Bodytext20"/>
    <w:rsid w:val="00912726"/>
    <w:rPr>
      <w:rFonts w:ascii="Arial" w:eastAsia="Arial" w:hAnsi="Arial" w:cs="Arial"/>
      <w:sz w:val="14"/>
      <w:szCs w:val="14"/>
      <w:shd w:val="clear" w:color="auto" w:fill="FFFFFF"/>
    </w:rPr>
  </w:style>
  <w:style w:type="paragraph" w:customStyle="1" w:styleId="Bodytext20">
    <w:name w:val="Body text (2)"/>
    <w:basedOn w:val="Normale"/>
    <w:link w:val="Bodytext2"/>
    <w:qFormat/>
    <w:rsid w:val="00912726"/>
    <w:pPr>
      <w:widowControl w:val="0"/>
      <w:shd w:val="clear" w:color="auto" w:fill="FFFFFF"/>
      <w:spacing w:after="0" w:line="240" w:lineRule="auto"/>
      <w:ind w:left="140"/>
    </w:pPr>
    <w:rPr>
      <w:rFonts w:ascii="Arial" w:eastAsia="Arial" w:hAnsi="Arial" w:cs="Arial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1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s://farmaci.agenziafarmaco.gov.it/bancadatifarmaci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4F29DC-FC7D-48E6-81E0-7AA34F58F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2846</Words>
  <Characters>16224</Characters>
  <Application>Microsoft Office Word</Application>
  <DocSecurity>0</DocSecurity>
  <Lines>135</Lines>
  <Paragraphs>38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rovazzanid</cp:lastModifiedBy>
  <cp:revision>4</cp:revision>
  <dcterms:created xsi:type="dcterms:W3CDTF">2023-11-30T14:41:00Z</dcterms:created>
  <dcterms:modified xsi:type="dcterms:W3CDTF">2023-12-11T12:31:00Z</dcterms:modified>
</cp:coreProperties>
</file>